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1120" w:firstLineChars="400"/>
        <w:contextualSpacing/>
        <w:jc w:val="left"/>
        <w:rPr>
          <w:rFonts w:ascii="Times New Roman" w:hAnsi="Times New Roman" w:eastAsia="仿宋_GB2312"/>
          <w:b/>
          <w:color w:val="000000"/>
          <w:kern w:val="0"/>
          <w:sz w:val="32"/>
          <w:szCs w:val="32"/>
        </w:rPr>
      </w:pPr>
      <w:r>
        <w:rPr>
          <w:rFonts w:hint="eastAsia" w:ascii="Times New Roman" w:hAnsi="Times New Roman" w:eastAsia="仿宋_GB2312"/>
          <w:color w:val="000000"/>
          <w:kern w:val="0"/>
          <w:sz w:val="28"/>
          <w:szCs w:val="28"/>
          <w:u w:val="single"/>
        </w:rPr>
        <w:t>校园大数据平台</w:t>
      </w:r>
      <w:r>
        <w:rPr>
          <w:rFonts w:hint="eastAsia" w:ascii="Times New Roman" w:hAnsi="Times New Roman" w:eastAsia="仿宋_GB2312"/>
          <w:b/>
          <w:color w:val="000000"/>
          <w:kern w:val="0"/>
          <w:sz w:val="32"/>
          <w:szCs w:val="32"/>
        </w:rPr>
        <w:t>采购需求、评</w:t>
      </w:r>
      <w:bookmarkStart w:id="0" w:name="_GoBack"/>
      <w:bookmarkEnd w:id="0"/>
      <w:r>
        <w:rPr>
          <w:rFonts w:hint="eastAsia" w:ascii="Times New Roman" w:hAnsi="Times New Roman" w:eastAsia="仿宋_GB2312"/>
          <w:b/>
          <w:color w:val="000000"/>
          <w:kern w:val="0"/>
          <w:sz w:val="32"/>
          <w:szCs w:val="32"/>
        </w:rPr>
        <w:t>标标准等说明</w:t>
      </w:r>
    </w:p>
    <w:p>
      <w:pPr>
        <w:widowControl/>
        <w:shd w:val="clear" w:color="auto" w:fill="FFFFFF"/>
        <w:spacing w:line="360" w:lineRule="auto"/>
        <w:ind w:firstLine="560" w:firstLineChars="200"/>
        <w:contextualSpacing/>
        <w:jc w:val="left"/>
        <w:rPr>
          <w:rFonts w:ascii="Arial" w:hAnsi="Arial" w:cs="Arial"/>
          <w:color w:val="000000"/>
          <w:kern w:val="0"/>
          <w:sz w:val="28"/>
          <w:szCs w:val="28"/>
        </w:rPr>
      </w:pPr>
      <w:r>
        <w:rPr>
          <w:rFonts w:hint="eastAsia" w:ascii="黑体" w:hAnsi="黑体" w:eastAsia="黑体" w:cs="黑体"/>
          <w:color w:val="000000"/>
          <w:sz w:val="28"/>
          <w:szCs w:val="28"/>
          <w:lang w:val="zh-CN"/>
        </w:rPr>
        <w:t>一、</w:t>
      </w:r>
      <w:r>
        <w:rPr>
          <w:rFonts w:hint="eastAsia" w:ascii="黑体" w:hAnsi="黑体" w:eastAsia="黑体" w:cs="Arial"/>
          <w:color w:val="000000"/>
          <w:sz w:val="28"/>
          <w:szCs w:val="28"/>
          <w:lang w:val="zh-CN"/>
        </w:rPr>
        <w:t>项目概况</w:t>
      </w:r>
    </w:p>
    <w:p>
      <w:pPr>
        <w:widowControl/>
        <w:shd w:val="clear" w:color="auto" w:fill="FFFFFF"/>
        <w:spacing w:line="360" w:lineRule="auto"/>
        <w:contextualSpacing/>
        <w:jc w:val="left"/>
        <w:rPr>
          <w:rFonts w:ascii="Arial" w:hAnsi="Arial" w:cs="Arial"/>
          <w:color w:val="000000"/>
          <w:kern w:val="0"/>
          <w:sz w:val="28"/>
          <w:szCs w:val="28"/>
        </w:rPr>
      </w:pPr>
      <w:r>
        <w:rPr>
          <w:rFonts w:ascii="微软雅黑" w:hAnsi="微软雅黑" w:eastAsia="微软雅黑" w:cs="微软雅黑"/>
          <w:color w:val="000000"/>
          <w:kern w:val="0"/>
          <w:sz w:val="32"/>
          <w:szCs w:val="32"/>
          <w:shd w:val="clear" w:color="auto" w:fill="FFFFFF"/>
        </w:rPr>
        <w:t xml:space="preserve">     </w:t>
      </w:r>
      <w:r>
        <w:rPr>
          <w:rFonts w:hint="eastAsia" w:ascii="楷体" w:hAnsi="楷体" w:eastAsia="楷体" w:cs="Arial"/>
          <w:color w:val="000000"/>
          <w:kern w:val="0"/>
          <w:sz w:val="28"/>
          <w:szCs w:val="28"/>
          <w:lang w:val="zh-CN"/>
        </w:rPr>
        <w:t>（一）项目名称：校园大数据平台</w:t>
      </w:r>
    </w:p>
    <w:p>
      <w:pPr>
        <w:widowControl/>
        <w:shd w:val="clear" w:color="auto" w:fill="FFFFFF"/>
        <w:spacing w:line="360" w:lineRule="auto"/>
        <w:ind w:firstLine="560" w:firstLineChars="200"/>
        <w:contextualSpacing/>
        <w:jc w:val="left"/>
        <w:rPr>
          <w:rFonts w:ascii="宋体" w:cs="宋体"/>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二</w:t>
      </w:r>
      <w:r>
        <w:rPr>
          <w:rFonts w:hint="eastAsia" w:ascii="楷体" w:hAnsi="楷体" w:eastAsia="楷体" w:cs="宋体"/>
          <w:color w:val="000000"/>
          <w:kern w:val="0"/>
          <w:sz w:val="28"/>
          <w:szCs w:val="28"/>
          <w:lang w:val="zh-CN"/>
        </w:rPr>
        <w:t>）采购方式：</w:t>
      </w:r>
      <w:r>
        <w:rPr>
          <w:rFonts w:hint="eastAsia" w:ascii="宋体" w:cs="宋体"/>
          <w:color w:val="000000"/>
          <w:kern w:val="0"/>
          <w:sz w:val="28"/>
          <w:szCs w:val="28"/>
        </w:rPr>
        <w:t>公开招标</w:t>
      </w:r>
      <w:r>
        <w:rPr>
          <w:rFonts w:ascii="宋体" w:cs="宋体"/>
          <w:color w:val="000000"/>
          <w:kern w:val="0"/>
          <w:sz w:val="28"/>
          <w:szCs w:val="28"/>
        </w:rPr>
        <w:t> </w:t>
      </w:r>
    </w:p>
    <w:p>
      <w:pPr>
        <w:widowControl/>
        <w:shd w:val="clear" w:color="auto" w:fill="FFFFFF"/>
        <w:spacing w:line="360" w:lineRule="auto"/>
        <w:ind w:firstLine="560" w:firstLineChars="200"/>
        <w:contextualSpacing/>
        <w:jc w:val="left"/>
        <w:rPr>
          <w:rFonts w:ascii="Times New Roman" w:hAnsi="Times New Roman" w:eastAsia="仿宋_GB2312"/>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三</w:t>
      </w:r>
      <w:r>
        <w:rPr>
          <w:rFonts w:hint="eastAsia" w:ascii="楷体" w:hAnsi="楷体" w:eastAsia="楷体" w:cs="宋体"/>
          <w:color w:val="000000"/>
          <w:kern w:val="0"/>
          <w:sz w:val="28"/>
          <w:szCs w:val="28"/>
          <w:lang w:val="zh-CN"/>
        </w:rPr>
        <w:t>）主要内容、数量及要求：</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Times New Roman" w:hAnsi="Times New Roman" w:eastAsia="仿宋_GB2312"/>
          <w:color w:val="000000"/>
          <w:kern w:val="0"/>
          <w:sz w:val="28"/>
          <w:szCs w:val="28"/>
        </w:rPr>
        <w:t>教务管理系统一套。</w:t>
      </w:r>
    </w:p>
    <w:p>
      <w:pPr>
        <w:widowControl/>
        <w:shd w:val="clear" w:color="auto" w:fill="FFFFFF"/>
        <w:spacing w:line="360" w:lineRule="auto"/>
        <w:ind w:firstLine="560" w:firstLineChars="200"/>
        <w:contextualSpacing/>
        <w:jc w:val="left"/>
        <w:rPr>
          <w:rFonts w:ascii="宋体" w:cs="宋体"/>
          <w:color w:val="000000"/>
          <w:kern w:val="0"/>
          <w:sz w:val="28"/>
          <w:szCs w:val="28"/>
        </w:rPr>
      </w:pP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四</w:t>
      </w:r>
      <w:r>
        <w:rPr>
          <w:rFonts w:hint="eastAsia" w:ascii="楷体" w:hAnsi="楷体" w:eastAsia="楷体" w:cs="宋体"/>
          <w:color w:val="000000"/>
          <w:kern w:val="0"/>
          <w:sz w:val="28"/>
          <w:szCs w:val="28"/>
          <w:lang w:val="zh-CN"/>
        </w:rPr>
        <w:t>）预算金额：19</w:t>
      </w:r>
      <w:r>
        <w:rPr>
          <w:rFonts w:ascii="楷体" w:hAnsi="楷体" w:eastAsia="楷体" w:cs="宋体"/>
          <w:color w:val="000000"/>
          <w:kern w:val="0"/>
          <w:sz w:val="28"/>
          <w:szCs w:val="28"/>
          <w:lang w:val="zh-CN"/>
        </w:rPr>
        <w:t>00000</w:t>
      </w:r>
      <w:r>
        <w:rPr>
          <w:rFonts w:hint="eastAsia" w:ascii="楷体" w:hAnsi="楷体" w:eastAsia="楷体" w:cs="宋体"/>
          <w:color w:val="000000"/>
          <w:kern w:val="0"/>
          <w:sz w:val="28"/>
          <w:szCs w:val="28"/>
          <w:lang w:val="zh-CN"/>
        </w:rPr>
        <w:t>元；最高限价：19</w:t>
      </w:r>
      <w:r>
        <w:rPr>
          <w:rFonts w:ascii="楷体" w:hAnsi="楷体" w:eastAsia="楷体" w:cs="宋体"/>
          <w:color w:val="000000"/>
          <w:kern w:val="0"/>
          <w:sz w:val="28"/>
          <w:szCs w:val="28"/>
          <w:lang w:val="zh-CN"/>
        </w:rPr>
        <w:t>00000</w:t>
      </w:r>
      <w:r>
        <w:rPr>
          <w:rFonts w:hint="eastAsia" w:ascii="楷体" w:hAnsi="楷体" w:eastAsia="楷体" w:cs="宋体"/>
          <w:color w:val="000000"/>
          <w:kern w:val="0"/>
          <w:sz w:val="28"/>
          <w:szCs w:val="28"/>
          <w:lang w:val="zh-CN"/>
        </w:rPr>
        <w:t>元</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（五）交付（服务、完工）时间：合同签订之日起90个工作日</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（六）交付（服务、施工）地点：许昌职业技术学院</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（七）进口产品：允许□不允许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（八）分包：允许□不允许</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p>
    <w:p>
      <w:pPr>
        <w:widowControl/>
        <w:shd w:val="clear" w:color="auto" w:fill="FFFFFF"/>
        <w:spacing w:line="360" w:lineRule="auto"/>
        <w:ind w:firstLine="560" w:firstLineChars="200"/>
        <w:contextualSpacing/>
        <w:jc w:val="left"/>
        <w:rPr>
          <w:rFonts w:ascii="黑体" w:hAnsi="黑体" w:eastAsia="黑体" w:cs="宋体"/>
          <w:color w:val="000000"/>
          <w:sz w:val="28"/>
          <w:szCs w:val="28"/>
          <w:lang w:val="zh-CN"/>
        </w:rPr>
      </w:pPr>
      <w:r>
        <w:rPr>
          <w:rFonts w:hint="eastAsia" w:ascii="黑体" w:hAnsi="黑体" w:eastAsia="黑体" w:cs="宋体"/>
          <w:color w:val="000000"/>
          <w:sz w:val="28"/>
          <w:szCs w:val="28"/>
          <w:lang w:val="zh-CN"/>
        </w:rPr>
        <w:t>二、需要落实的政府采购政策</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本项目落实节能环保</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、中小微型企业扶持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、支持监狱企业发展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、残疾人福利性单位扶持</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等相关政府采购政策。</w:t>
      </w:r>
    </w:p>
    <w:p>
      <w:pPr>
        <w:widowControl/>
        <w:shd w:val="clear" w:color="auto" w:fill="FFFFFF"/>
        <w:spacing w:line="360" w:lineRule="auto"/>
        <w:ind w:firstLine="560" w:firstLineChars="200"/>
        <w:contextualSpacing/>
        <w:jc w:val="left"/>
        <w:rPr>
          <w:rFonts w:ascii="宋体" w:cs="宋体"/>
          <w:color w:val="000000"/>
          <w:kern w:val="0"/>
          <w:sz w:val="28"/>
          <w:szCs w:val="28"/>
        </w:rPr>
      </w:pPr>
      <w:r>
        <w:rPr>
          <w:rFonts w:hint="eastAsia" w:ascii="黑体" w:hAnsi="黑体" w:eastAsia="黑体" w:cs="黑体"/>
          <w:color w:val="000000"/>
          <w:kern w:val="0"/>
          <w:sz w:val="28"/>
          <w:szCs w:val="28"/>
          <w:lang w:val="zh-CN"/>
        </w:rPr>
        <w:t>三、</w:t>
      </w:r>
      <w:r>
        <w:rPr>
          <w:rFonts w:hint="eastAsia" w:ascii="黑体" w:hAnsi="黑体" w:eastAsia="黑体" w:cs="宋体"/>
          <w:color w:val="000000"/>
          <w:kern w:val="0"/>
          <w:sz w:val="28"/>
          <w:szCs w:val="28"/>
          <w:lang w:val="zh-CN"/>
        </w:rPr>
        <w:t>投标人资格要求</w:t>
      </w:r>
    </w:p>
    <w:p>
      <w:pPr>
        <w:widowControl/>
        <w:shd w:val="clear" w:color="auto" w:fill="FFFFFF"/>
        <w:spacing w:line="360" w:lineRule="auto"/>
        <w:ind w:firstLine="560" w:firstLineChars="200"/>
        <w:contextualSpacing/>
        <w:jc w:val="left"/>
        <w:rPr>
          <w:rFonts w:ascii="宋体" w:cs="宋体"/>
          <w:color w:val="000000"/>
          <w:kern w:val="0"/>
          <w:sz w:val="28"/>
          <w:szCs w:val="28"/>
        </w:rPr>
      </w:pPr>
      <w:r>
        <w:rPr>
          <w:rFonts w:hint="eastAsia" w:ascii="楷体" w:hAnsi="楷体" w:eastAsia="楷体" w:cs="宋体"/>
          <w:color w:val="000000"/>
          <w:kern w:val="0"/>
          <w:sz w:val="28"/>
          <w:szCs w:val="28"/>
          <w:lang w:val="zh-CN"/>
        </w:rPr>
        <w:t>（一）具备《政府采购法》第二十二条第一款规定条件并提供相关材料。</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（二）本次招标接受□不接受</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position w:val="2"/>
          <w:sz w:val="19"/>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r>
        <w:rPr>
          <w:rFonts w:hint="eastAsia" w:ascii="楷体" w:hAnsi="楷体" w:eastAsia="楷体" w:cs="宋体"/>
          <w:color w:val="000000"/>
          <w:kern w:val="0"/>
          <w:sz w:val="28"/>
          <w:szCs w:val="28"/>
          <w:lang w:val="zh-CN"/>
        </w:rPr>
        <w:t>联合体投标。</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（三）根据采购项目特殊要求，规定投标人的特定条件。</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无。</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黑体" w:hAnsi="黑体" w:eastAsia="黑体" w:cs="黑体"/>
          <w:color w:val="000000"/>
          <w:kern w:val="0"/>
          <w:sz w:val="28"/>
          <w:szCs w:val="28"/>
          <w:lang w:val="zh-CN"/>
        </w:rPr>
        <w:t>四、采购需求</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（一）本项目需实现的功能或者目标</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建设数据仓库，运用ETL和BI工具，对学院大数据进行定制化挖掘、分析、展现。根据大数据分析结果，对学院人才培养全过程进行诊断和改进。</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（二）采购清单</w:t>
      </w:r>
    </w:p>
    <w:tbl>
      <w:tblPr>
        <w:tblStyle w:val="17"/>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olor w:val="000000"/>
                <w:kern w:val="0"/>
                <w:sz w:val="24"/>
                <w:szCs w:val="24"/>
              </w:rPr>
              <w:t>序号</w:t>
            </w:r>
          </w:p>
        </w:tc>
        <w:tc>
          <w:tcPr>
            <w:tcW w:w="1418" w:type="dxa"/>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olor w:val="000000"/>
                <w:kern w:val="0"/>
                <w:sz w:val="24"/>
                <w:szCs w:val="24"/>
              </w:rPr>
              <w:t>货物名称</w:t>
            </w:r>
          </w:p>
        </w:tc>
        <w:tc>
          <w:tcPr>
            <w:tcW w:w="4252" w:type="dxa"/>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olor w:val="000000"/>
                <w:kern w:val="0"/>
                <w:sz w:val="24"/>
                <w:szCs w:val="24"/>
              </w:rPr>
              <w:t>技术规格及主要参数</w:t>
            </w:r>
          </w:p>
        </w:tc>
        <w:tc>
          <w:tcPr>
            <w:tcW w:w="851" w:type="dxa"/>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olor w:val="000000"/>
                <w:kern w:val="0"/>
                <w:sz w:val="24"/>
                <w:szCs w:val="24"/>
              </w:rPr>
              <w:t>单位</w:t>
            </w:r>
          </w:p>
        </w:tc>
        <w:tc>
          <w:tcPr>
            <w:tcW w:w="850" w:type="dxa"/>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olor w:val="000000"/>
                <w:kern w:val="0"/>
                <w:sz w:val="24"/>
                <w:szCs w:val="24"/>
              </w:rPr>
              <w:t>数量</w:t>
            </w:r>
          </w:p>
        </w:tc>
        <w:tc>
          <w:tcPr>
            <w:tcW w:w="1134" w:type="dxa"/>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cs="宋体"/>
                <w:color w:val="000000"/>
                <w:kern w:val="0"/>
                <w:sz w:val="24"/>
                <w:szCs w:val="24"/>
              </w:rPr>
            </w:pPr>
            <w:r>
              <w:rPr>
                <w:rFonts w:ascii="宋体" w:hAnsi="宋体"/>
                <w:color w:val="000000"/>
                <w:kern w:val="0"/>
                <w:sz w:val="24"/>
                <w:szCs w:val="24"/>
              </w:rPr>
              <w:t>1</w:t>
            </w:r>
          </w:p>
        </w:tc>
        <w:tc>
          <w:tcPr>
            <w:tcW w:w="1418"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大数据控制服务器</w:t>
            </w:r>
          </w:p>
        </w:tc>
        <w:tc>
          <w:tcPr>
            <w:tcW w:w="4252" w:type="dxa"/>
            <w:tcMar>
              <w:top w:w="0" w:type="dxa"/>
              <w:left w:w="105" w:type="dxa"/>
              <w:bottom w:w="0" w:type="dxa"/>
              <w:right w:w="105" w:type="dxa"/>
            </w:tcMar>
          </w:tcPr>
          <w:p>
            <w:pPr>
              <w:rPr>
                <w:rFonts w:ascii="宋体" w:hAnsi="宋体"/>
                <w:szCs w:val="21"/>
              </w:rPr>
            </w:pPr>
            <w:r>
              <w:rPr>
                <w:rFonts w:hint="eastAsia" w:ascii="宋体" w:hAnsi="宋体"/>
                <w:szCs w:val="21"/>
              </w:rPr>
              <w:t xml:space="preserve">大数据控制服务器，内嵌高性能的数据索引及资源管理引擎，管理客户端的并行访问，实现全局的数据访问及控制，模块硬件资源要求如下： </w:t>
            </w:r>
          </w:p>
          <w:p>
            <w:pPr>
              <w:rPr>
                <w:rFonts w:ascii="宋体" w:hAnsi="宋体"/>
                <w:szCs w:val="21"/>
              </w:rPr>
            </w:pPr>
            <w:r>
              <w:rPr>
                <w:rFonts w:hint="eastAsia" w:ascii="宋体" w:hAnsi="宋体"/>
                <w:szCs w:val="21"/>
              </w:rPr>
              <w:t>1、机箱：2U机架式机箱，含上架导轨；</w:t>
            </w:r>
          </w:p>
          <w:p>
            <w:pPr>
              <w:rPr>
                <w:rFonts w:ascii="宋体" w:hAnsi="宋体"/>
                <w:szCs w:val="21"/>
              </w:rPr>
            </w:pPr>
            <w:r>
              <w:rPr>
                <w:rFonts w:hint="eastAsia" w:ascii="宋体" w:hAnsi="宋体"/>
                <w:szCs w:val="21"/>
              </w:rPr>
              <w:t>2、CPU：配置≥2颗 Intel Xeon E5-2650v4 2.2G L3缓存 30MB 12核；</w:t>
            </w:r>
          </w:p>
          <w:p>
            <w:pPr>
              <w:rPr>
                <w:rFonts w:ascii="宋体" w:hAnsi="宋体"/>
                <w:szCs w:val="21"/>
              </w:rPr>
            </w:pPr>
            <w:r>
              <w:rPr>
                <w:rFonts w:hint="eastAsia" w:ascii="宋体" w:hAnsi="宋体"/>
                <w:szCs w:val="21"/>
              </w:rPr>
              <w:t>3、内存：配置≥32GB*8 DDR4 2400MHz ECC RDIMM，支持扩展24根内存插槽，可支持1.5TB内存容量，支持NV DIMM内存可实现意外断电时内存数据不丢失；</w:t>
            </w:r>
          </w:p>
          <w:p>
            <w:pPr>
              <w:rPr>
                <w:rFonts w:ascii="宋体" w:hAnsi="宋体"/>
                <w:szCs w:val="21"/>
              </w:rPr>
            </w:pPr>
            <w:r>
              <w:rPr>
                <w:rFonts w:hint="eastAsia" w:ascii="宋体" w:hAnsi="宋体"/>
                <w:szCs w:val="21"/>
              </w:rPr>
              <w:t>4、硬盘：配置6块300G 12Gb 10K SAS热插拔硬盘，2块480G 2.5吋6Gb R SSD硬盘（采用MLC单层式存储），支持SAS/SATA硬盘混插，最大支持24块前置2.5/3.5寸硬盘，同时可选支持≥4个后置热插拔2.5寸硬盘；</w:t>
            </w:r>
          </w:p>
          <w:p>
            <w:pPr>
              <w:rPr>
                <w:rFonts w:ascii="宋体" w:hAnsi="宋体"/>
                <w:szCs w:val="21"/>
              </w:rPr>
            </w:pPr>
            <w:r>
              <w:rPr>
                <w:rFonts w:hint="eastAsia" w:ascii="宋体" w:hAnsi="宋体"/>
                <w:szCs w:val="21"/>
              </w:rPr>
              <w:t>5、硬盘控制器：配置2G cache RAID卡，提供RAID0/1/3/5/6/10，支持电容掉电保护；</w:t>
            </w:r>
          </w:p>
          <w:p>
            <w:pPr>
              <w:rPr>
                <w:rFonts w:ascii="宋体" w:hAnsi="宋体"/>
                <w:szCs w:val="21"/>
              </w:rPr>
            </w:pPr>
            <w:r>
              <w:rPr>
                <w:rFonts w:hint="eastAsia" w:ascii="宋体" w:hAnsi="宋体"/>
                <w:szCs w:val="21"/>
              </w:rPr>
              <w:t>6、网卡：两个双口万兆，支持网络唤醒，网络冗余，负载均衡等网络特性；</w:t>
            </w:r>
          </w:p>
          <w:p>
            <w:pPr>
              <w:rPr>
                <w:rFonts w:ascii="宋体" w:hAnsi="宋体"/>
                <w:szCs w:val="21"/>
              </w:rPr>
            </w:pPr>
            <w:r>
              <w:rPr>
                <w:rFonts w:hint="eastAsia" w:ascii="宋体" w:hAnsi="宋体"/>
                <w:szCs w:val="21"/>
              </w:rPr>
              <w:t>7、扩展插槽：支持10个PCIE3.0插槽；</w:t>
            </w:r>
          </w:p>
          <w:p>
            <w:pPr>
              <w:rPr>
                <w:rFonts w:ascii="宋体" w:hAnsi="宋体"/>
                <w:szCs w:val="21"/>
              </w:rPr>
            </w:pPr>
            <w:r>
              <w:rPr>
                <w:rFonts w:hint="eastAsia" w:ascii="宋体" w:hAnsi="宋体"/>
                <w:szCs w:val="21"/>
              </w:rPr>
              <w:t>8、SD卡：主板支持SD卡插槽，可实现存储BMC日志，存储的日志条数≥3万条；</w:t>
            </w:r>
          </w:p>
          <w:p>
            <w:pPr>
              <w:rPr>
                <w:rFonts w:ascii="宋体" w:hAnsi="宋体"/>
                <w:szCs w:val="21"/>
              </w:rPr>
            </w:pPr>
            <w:r>
              <w:rPr>
                <w:rFonts w:hint="eastAsia" w:ascii="宋体" w:hAnsi="宋体"/>
                <w:szCs w:val="21"/>
              </w:rPr>
              <w:t>9、管理：集成BMC芯片，支持IPMI2.0和KVM Over IP高级管理功能；</w:t>
            </w:r>
          </w:p>
          <w:p>
            <w:pPr>
              <w:rPr>
                <w:rFonts w:ascii="宋体" w:hAnsi="宋体"/>
                <w:szCs w:val="21"/>
              </w:rPr>
            </w:pPr>
            <w:r>
              <w:rPr>
                <w:rFonts w:hint="eastAsia" w:ascii="宋体" w:hAnsi="宋体"/>
                <w:szCs w:val="21"/>
              </w:rPr>
              <w:t>10、管理软件：提供原厂商服务器导航软件；</w:t>
            </w:r>
          </w:p>
          <w:p>
            <w:pPr>
              <w:rPr>
                <w:rFonts w:ascii="宋体" w:hAnsi="宋体"/>
                <w:szCs w:val="21"/>
              </w:rPr>
            </w:pPr>
            <w:r>
              <w:rPr>
                <w:rFonts w:hint="eastAsia" w:ascii="宋体" w:hAnsi="宋体"/>
                <w:szCs w:val="21"/>
              </w:rPr>
              <w:t>11、电源：配置热插拔铂金1+1冗余电源，单个电源功率≥550W；支持400W BBU电池单元，提供二次备援功能；</w:t>
            </w:r>
          </w:p>
        </w:tc>
        <w:tc>
          <w:tcPr>
            <w:tcW w:w="851"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台</w:t>
            </w:r>
          </w:p>
        </w:tc>
        <w:tc>
          <w:tcPr>
            <w:tcW w:w="850"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2</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2</w:t>
            </w:r>
          </w:p>
        </w:tc>
        <w:tc>
          <w:tcPr>
            <w:tcW w:w="1418"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大数据处理服务器</w:t>
            </w:r>
          </w:p>
        </w:tc>
        <w:tc>
          <w:tcPr>
            <w:tcW w:w="4252" w:type="dxa"/>
            <w:tcMar>
              <w:top w:w="0" w:type="dxa"/>
              <w:left w:w="105" w:type="dxa"/>
              <w:bottom w:w="0" w:type="dxa"/>
              <w:right w:w="105" w:type="dxa"/>
            </w:tcMar>
          </w:tcPr>
          <w:p>
            <w:pPr>
              <w:rPr>
                <w:rFonts w:ascii="宋体" w:hAnsi="宋体"/>
                <w:szCs w:val="21"/>
              </w:rPr>
            </w:pPr>
            <w:r>
              <w:rPr>
                <w:rFonts w:hint="eastAsia" w:ascii="宋体" w:hAnsi="宋体"/>
                <w:szCs w:val="21"/>
              </w:rPr>
              <w:t>大数据存储处理模块，内嵌高性能并行数据处理引擎，并行处理所有客户端的数据处理分析请求，并行处理多源异构数据的融合、存储、分析处理等需求，并支持多个数据模块以副本方式容错，模块硬件资源要求如下：</w:t>
            </w:r>
          </w:p>
          <w:p>
            <w:pPr>
              <w:rPr>
                <w:rFonts w:ascii="宋体" w:hAnsi="宋体"/>
                <w:szCs w:val="21"/>
              </w:rPr>
            </w:pPr>
            <w:r>
              <w:rPr>
                <w:rFonts w:hint="eastAsia" w:ascii="宋体" w:hAnsi="宋体"/>
                <w:szCs w:val="21"/>
              </w:rPr>
              <w:t>1、机箱：2U机架式机箱，含上架导轨；</w:t>
            </w:r>
          </w:p>
          <w:p>
            <w:pPr>
              <w:rPr>
                <w:rFonts w:ascii="宋体" w:hAnsi="宋体"/>
                <w:szCs w:val="21"/>
              </w:rPr>
            </w:pPr>
            <w:r>
              <w:rPr>
                <w:rFonts w:hint="eastAsia" w:ascii="宋体" w:hAnsi="宋体"/>
                <w:szCs w:val="21"/>
              </w:rPr>
              <w:t>2、CPU：配置≥2颗 Intel Xeon E5-2650v4 2.2G L3缓存 30MB 12核心；</w:t>
            </w:r>
          </w:p>
          <w:p>
            <w:pPr>
              <w:rPr>
                <w:rFonts w:ascii="宋体" w:hAnsi="宋体"/>
                <w:szCs w:val="21"/>
              </w:rPr>
            </w:pPr>
            <w:r>
              <w:rPr>
                <w:rFonts w:hint="eastAsia" w:ascii="宋体" w:hAnsi="宋体"/>
                <w:szCs w:val="21"/>
              </w:rPr>
              <w:t>3、内存：配置≥32GB*8 DDR4 2400MHz ECC RDIMM，支持扩展24根内存插槽，可支持1.5TB内存容量，支持NV DIMM内存可实现意外断电时内存数据不丢失；</w:t>
            </w:r>
          </w:p>
          <w:p>
            <w:pPr>
              <w:rPr>
                <w:rFonts w:ascii="宋体" w:hAnsi="宋体"/>
                <w:szCs w:val="21"/>
              </w:rPr>
            </w:pPr>
            <w:r>
              <w:rPr>
                <w:rFonts w:hint="eastAsia" w:ascii="宋体" w:hAnsi="宋体"/>
                <w:szCs w:val="21"/>
              </w:rPr>
              <w:t>4、硬盘：配置2块300G 2.5吋10K 12Gb SAS硬盘（采用MLC单层式存储），8块4TB 3.5吋7.2K 12Gb SAS硬盘，支持SAS/SATA硬盘混插，最大支持24块前置2.5/3.5寸硬盘，同时可选支持≥4个后置热插拔2.5寸硬盘；</w:t>
            </w:r>
          </w:p>
          <w:p>
            <w:pPr>
              <w:rPr>
                <w:rFonts w:ascii="宋体" w:hAnsi="宋体"/>
                <w:szCs w:val="21"/>
              </w:rPr>
            </w:pPr>
            <w:r>
              <w:rPr>
                <w:rFonts w:hint="eastAsia" w:ascii="宋体" w:hAnsi="宋体"/>
                <w:szCs w:val="21"/>
              </w:rPr>
              <w:t>5、硬盘控制器：板载SAS卡，提供RAID0/1/10，支持电容掉电保护；</w:t>
            </w:r>
          </w:p>
          <w:p>
            <w:pPr>
              <w:rPr>
                <w:rFonts w:ascii="宋体" w:hAnsi="宋体"/>
                <w:szCs w:val="21"/>
              </w:rPr>
            </w:pPr>
            <w:r>
              <w:rPr>
                <w:rFonts w:hint="eastAsia" w:ascii="宋体" w:hAnsi="宋体"/>
                <w:szCs w:val="21"/>
              </w:rPr>
              <w:t>6、网卡：两个双口万兆，支持网络唤醒，网络冗余，负载均衡等网络特性；</w:t>
            </w:r>
          </w:p>
          <w:p>
            <w:pPr>
              <w:rPr>
                <w:rFonts w:ascii="宋体" w:hAnsi="宋体"/>
                <w:szCs w:val="21"/>
              </w:rPr>
            </w:pPr>
            <w:r>
              <w:rPr>
                <w:rFonts w:hint="eastAsia" w:ascii="宋体" w:hAnsi="宋体"/>
                <w:szCs w:val="21"/>
              </w:rPr>
              <w:t>7、扩展插槽：支持10个PCIE3.0插槽；</w:t>
            </w:r>
          </w:p>
          <w:p>
            <w:pPr>
              <w:rPr>
                <w:rFonts w:ascii="宋体" w:hAnsi="宋体"/>
                <w:szCs w:val="21"/>
              </w:rPr>
            </w:pPr>
            <w:r>
              <w:rPr>
                <w:rFonts w:hint="eastAsia" w:ascii="宋体" w:hAnsi="宋体"/>
                <w:szCs w:val="21"/>
              </w:rPr>
              <w:t>8、SD卡：主板支持SD卡插槽，可实现存储BMC日志；</w:t>
            </w:r>
          </w:p>
          <w:p>
            <w:pPr>
              <w:rPr>
                <w:rFonts w:ascii="宋体" w:hAnsi="宋体"/>
                <w:szCs w:val="21"/>
              </w:rPr>
            </w:pPr>
            <w:r>
              <w:rPr>
                <w:rFonts w:hint="eastAsia" w:ascii="宋体" w:hAnsi="宋体"/>
                <w:szCs w:val="21"/>
              </w:rPr>
              <w:t>9、管理：集成BMC芯片，支持IPMI2.0和KVM Over IP高级管理功能；</w:t>
            </w:r>
          </w:p>
          <w:p>
            <w:pPr>
              <w:rPr>
                <w:rFonts w:ascii="宋体" w:hAnsi="宋体"/>
                <w:szCs w:val="21"/>
              </w:rPr>
            </w:pPr>
            <w:r>
              <w:rPr>
                <w:rFonts w:hint="eastAsia" w:ascii="宋体" w:hAnsi="宋体"/>
                <w:szCs w:val="21"/>
              </w:rPr>
              <w:t>10、管理软件：提供原厂商服务器导航软件；</w:t>
            </w:r>
          </w:p>
          <w:p>
            <w:pPr>
              <w:rPr>
                <w:rFonts w:ascii="宋体" w:hAnsi="宋体"/>
                <w:szCs w:val="21"/>
              </w:rPr>
            </w:pPr>
            <w:r>
              <w:rPr>
                <w:rFonts w:hint="eastAsia" w:ascii="宋体" w:hAnsi="宋体"/>
                <w:szCs w:val="21"/>
              </w:rPr>
              <w:t>11、电源：配置热插拔铂金1+1冗余电源，单个电源功率≥550W；支持400W BBU电池单元，提供二次备援功能；</w:t>
            </w:r>
          </w:p>
        </w:tc>
        <w:tc>
          <w:tcPr>
            <w:tcW w:w="851"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台</w:t>
            </w:r>
          </w:p>
        </w:tc>
        <w:tc>
          <w:tcPr>
            <w:tcW w:w="850"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3</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3</w:t>
            </w:r>
          </w:p>
        </w:tc>
        <w:tc>
          <w:tcPr>
            <w:tcW w:w="1418"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大数据平台相关要求</w:t>
            </w:r>
          </w:p>
        </w:tc>
        <w:tc>
          <w:tcPr>
            <w:tcW w:w="4252" w:type="dxa"/>
            <w:tcMar>
              <w:top w:w="0" w:type="dxa"/>
              <w:left w:w="105" w:type="dxa"/>
              <w:bottom w:w="0" w:type="dxa"/>
              <w:right w:w="105" w:type="dxa"/>
            </w:tcMar>
          </w:tcPr>
          <w:p>
            <w:pPr>
              <w:pStyle w:val="42"/>
              <w:numPr>
                <w:ilvl w:val="0"/>
                <w:numId w:val="2"/>
              </w:numPr>
              <w:ind w:firstLineChars="0"/>
              <w:rPr>
                <w:rFonts w:ascii="宋体" w:hAnsi="宋体"/>
                <w:sz w:val="21"/>
                <w:szCs w:val="21"/>
              </w:rPr>
            </w:pPr>
            <w:r>
              <w:rPr>
                <w:rFonts w:hint="eastAsia" w:ascii="宋体" w:hAnsi="宋体"/>
                <w:sz w:val="21"/>
                <w:szCs w:val="21"/>
              </w:rPr>
              <w:t>本平台集数据交换、数据处理、数据存储、数据分析、可视化等功能为一体。</w:t>
            </w:r>
          </w:p>
          <w:p>
            <w:pPr>
              <w:pStyle w:val="42"/>
              <w:numPr>
                <w:ilvl w:val="0"/>
                <w:numId w:val="2"/>
              </w:numPr>
              <w:ind w:firstLineChars="0"/>
              <w:rPr>
                <w:rFonts w:ascii="宋体" w:hAnsi="宋体"/>
                <w:sz w:val="21"/>
                <w:szCs w:val="21"/>
              </w:rPr>
            </w:pPr>
            <w:r>
              <w:rPr>
                <w:rFonts w:hint="eastAsia" w:ascii="宋体" w:hAnsi="宋体"/>
                <w:sz w:val="21"/>
                <w:szCs w:val="21"/>
              </w:rPr>
              <w:t>整合学院现有业务管理、监控、感知系统、服务应用系统数据，形成内部数据仓库。</w:t>
            </w:r>
          </w:p>
          <w:p>
            <w:pPr>
              <w:pStyle w:val="42"/>
              <w:numPr>
                <w:ilvl w:val="0"/>
                <w:numId w:val="2"/>
              </w:numPr>
              <w:ind w:firstLineChars="0"/>
              <w:rPr>
                <w:rFonts w:ascii="宋体" w:hAnsi="宋体"/>
                <w:sz w:val="21"/>
                <w:szCs w:val="21"/>
              </w:rPr>
            </w:pPr>
            <w:r>
              <w:rPr>
                <w:rFonts w:hint="eastAsia" w:ascii="宋体" w:hAnsi="宋体"/>
                <w:sz w:val="21"/>
                <w:szCs w:val="21"/>
              </w:rPr>
              <w:t>利用爬虫工具，按照学校实际需求，挖掘分析行业信息、岗位信息、国家政策、科研文献、新闻报道等互联网数据，形成外部数据仓库。内部外部数据仓库融合形成校本数据中心（包含各种结构的数据）。</w:t>
            </w:r>
          </w:p>
          <w:p>
            <w:pPr>
              <w:pStyle w:val="42"/>
              <w:numPr>
                <w:ilvl w:val="0"/>
                <w:numId w:val="2"/>
              </w:numPr>
              <w:ind w:firstLineChars="0"/>
              <w:rPr>
                <w:rFonts w:ascii="宋体" w:hAnsi="宋体"/>
                <w:sz w:val="21"/>
                <w:szCs w:val="21"/>
              </w:rPr>
            </w:pPr>
            <w:r>
              <w:rPr>
                <w:rFonts w:hint="eastAsia" w:ascii="宋体" w:hAnsi="宋体"/>
                <w:sz w:val="21"/>
                <w:szCs w:val="21"/>
              </w:rPr>
              <w:t>提供学院可自助使用的爬虫工具、ETL工具和BI工具及数据展现平台。</w:t>
            </w:r>
          </w:p>
          <w:p>
            <w:pPr>
              <w:pStyle w:val="42"/>
              <w:numPr>
                <w:ilvl w:val="0"/>
                <w:numId w:val="2"/>
              </w:numPr>
              <w:ind w:firstLineChars="0"/>
              <w:rPr>
                <w:rFonts w:ascii="宋体" w:hAnsi="宋体"/>
                <w:sz w:val="21"/>
                <w:szCs w:val="21"/>
              </w:rPr>
            </w:pPr>
            <w:r>
              <w:rPr>
                <w:rFonts w:hint="eastAsia" w:ascii="宋体" w:hAnsi="宋体"/>
                <w:sz w:val="21"/>
                <w:szCs w:val="21"/>
              </w:rPr>
              <w:t>兼容各种数据类型。</w:t>
            </w:r>
          </w:p>
          <w:p>
            <w:pPr>
              <w:pStyle w:val="42"/>
              <w:numPr>
                <w:ilvl w:val="0"/>
                <w:numId w:val="3"/>
              </w:numPr>
              <w:ind w:firstLineChars="0"/>
              <w:rPr>
                <w:rFonts w:ascii="宋体" w:hAnsi="宋体"/>
                <w:sz w:val="21"/>
                <w:szCs w:val="21"/>
              </w:rPr>
            </w:pPr>
            <w:r>
              <w:rPr>
                <w:rFonts w:hint="eastAsia" w:ascii="宋体" w:hAnsi="宋体"/>
                <w:sz w:val="21"/>
                <w:szCs w:val="21"/>
              </w:rPr>
              <w:t>包含HDFS、Yarn、Spark、Hive、Hbase、Zookeeper等常见的大数据生态组件。</w:t>
            </w:r>
          </w:p>
          <w:p>
            <w:pPr>
              <w:pStyle w:val="42"/>
              <w:numPr>
                <w:ilvl w:val="0"/>
                <w:numId w:val="3"/>
              </w:numPr>
              <w:ind w:firstLineChars="0"/>
              <w:rPr>
                <w:rFonts w:ascii="宋体" w:hAnsi="宋体"/>
                <w:sz w:val="21"/>
                <w:szCs w:val="21"/>
              </w:rPr>
            </w:pPr>
            <w:r>
              <w:rPr>
                <w:rFonts w:hint="eastAsia" w:ascii="宋体" w:hAnsi="宋体"/>
                <w:sz w:val="21"/>
                <w:szCs w:val="21"/>
              </w:rPr>
              <w:t>采用新一代资源管理框架，多个应用同时高效地运行在一个物理集群上。</w:t>
            </w:r>
          </w:p>
          <w:p>
            <w:pPr>
              <w:pStyle w:val="42"/>
              <w:numPr>
                <w:ilvl w:val="0"/>
                <w:numId w:val="3"/>
              </w:numPr>
              <w:ind w:firstLineChars="0"/>
              <w:rPr>
                <w:rFonts w:ascii="宋体" w:hAnsi="宋体"/>
                <w:sz w:val="21"/>
                <w:szCs w:val="21"/>
              </w:rPr>
            </w:pPr>
            <w:r>
              <w:rPr>
                <w:rFonts w:hint="eastAsia" w:ascii="宋体" w:hAnsi="宋体"/>
                <w:sz w:val="21"/>
                <w:szCs w:val="21"/>
              </w:rPr>
              <w:t>灵活的资源管理和调度机制，支持可拔插式的资源调度策略，调度策略支持FIFO、Capacity Scheduler、Fair Scheduler和Label Based Scheduler等多种策略</w:t>
            </w:r>
          </w:p>
          <w:p>
            <w:pPr>
              <w:pStyle w:val="42"/>
              <w:numPr>
                <w:ilvl w:val="0"/>
                <w:numId w:val="3"/>
              </w:numPr>
              <w:ind w:firstLineChars="0"/>
              <w:rPr>
                <w:rFonts w:ascii="宋体" w:hAnsi="宋体"/>
                <w:sz w:val="21"/>
                <w:szCs w:val="21"/>
              </w:rPr>
            </w:pPr>
            <w:r>
              <w:rPr>
                <w:rFonts w:hint="eastAsia" w:ascii="宋体" w:hAnsi="宋体"/>
                <w:sz w:val="21"/>
                <w:szCs w:val="21"/>
              </w:rPr>
              <w:t>系统架构具备高度的弹性，可满足运行平台所需要的高度扩展性，一旦有新的需求出现，即可向现有平台上迅速加入新的服务对象。</w:t>
            </w:r>
          </w:p>
          <w:p>
            <w:pPr>
              <w:pStyle w:val="42"/>
              <w:numPr>
                <w:ilvl w:val="0"/>
                <w:numId w:val="3"/>
              </w:numPr>
              <w:ind w:firstLineChars="0"/>
              <w:rPr>
                <w:rFonts w:ascii="宋体" w:hAnsi="宋体"/>
                <w:sz w:val="21"/>
                <w:szCs w:val="21"/>
              </w:rPr>
            </w:pPr>
            <w:r>
              <w:rPr>
                <w:rFonts w:hint="eastAsia" w:ascii="宋体" w:hAnsi="宋体"/>
                <w:sz w:val="21"/>
                <w:szCs w:val="21"/>
              </w:rPr>
              <w:t>分布式批处理框架，将交换或输入的数据集划分为块后并行处理、排序、再归集，可处理PB级别的数据。</w:t>
            </w:r>
          </w:p>
          <w:p>
            <w:pPr>
              <w:pStyle w:val="42"/>
              <w:numPr>
                <w:ilvl w:val="0"/>
                <w:numId w:val="3"/>
              </w:numPr>
              <w:ind w:firstLineChars="0"/>
              <w:rPr>
                <w:rFonts w:ascii="宋体" w:hAnsi="宋体"/>
                <w:sz w:val="21"/>
                <w:szCs w:val="21"/>
              </w:rPr>
            </w:pPr>
            <w:r>
              <w:rPr>
                <w:rFonts w:hint="eastAsia" w:ascii="宋体" w:hAnsi="宋体"/>
                <w:sz w:val="21"/>
                <w:szCs w:val="21"/>
              </w:rPr>
              <w:t>系统中无单点故障，任何一个角色故障后都应有备份机器承担原失效节点工作，并在监控页面上对错误状态进行显示标识。</w:t>
            </w:r>
          </w:p>
          <w:p>
            <w:pPr>
              <w:pStyle w:val="42"/>
              <w:numPr>
                <w:ilvl w:val="0"/>
                <w:numId w:val="3"/>
              </w:numPr>
              <w:ind w:firstLineChars="0"/>
              <w:rPr>
                <w:rFonts w:ascii="宋体" w:hAnsi="宋体"/>
                <w:sz w:val="21"/>
                <w:szCs w:val="21"/>
              </w:rPr>
            </w:pPr>
            <w:r>
              <w:rPr>
                <w:rFonts w:hint="eastAsia" w:ascii="宋体" w:hAnsi="宋体"/>
                <w:sz w:val="21"/>
                <w:szCs w:val="21"/>
              </w:rPr>
              <w:t>系统的存储容量能够动态不停机扩容，扩容时现有系统可以不间断正常运行，不受扩容影响。扩容时无需迁移数据，无需要求用户对数据进行重新分区,避免硬盘和数据损坏。</w:t>
            </w:r>
          </w:p>
          <w:p>
            <w:pPr>
              <w:pStyle w:val="42"/>
              <w:numPr>
                <w:ilvl w:val="0"/>
                <w:numId w:val="3"/>
              </w:numPr>
              <w:ind w:firstLineChars="0"/>
              <w:rPr>
                <w:rFonts w:ascii="宋体" w:hAnsi="宋体"/>
                <w:sz w:val="21"/>
                <w:szCs w:val="21"/>
              </w:rPr>
            </w:pPr>
            <w:r>
              <w:rPr>
                <w:rFonts w:hint="eastAsia" w:ascii="宋体" w:hAnsi="宋体"/>
                <w:sz w:val="21"/>
                <w:szCs w:val="21"/>
              </w:rPr>
              <w:t>发生硬件故障时，系统能够自动检测错误并修复数据，无需人工干预，即使机器未修复，系统仍然能够不间断正常运行。</w:t>
            </w:r>
          </w:p>
          <w:p>
            <w:pPr>
              <w:pStyle w:val="42"/>
              <w:numPr>
                <w:ilvl w:val="0"/>
                <w:numId w:val="3"/>
              </w:numPr>
              <w:ind w:firstLineChars="0"/>
              <w:rPr>
                <w:rFonts w:ascii="宋体" w:hAnsi="宋体"/>
                <w:sz w:val="21"/>
                <w:szCs w:val="21"/>
              </w:rPr>
            </w:pPr>
            <w:r>
              <w:rPr>
                <w:rFonts w:hint="eastAsia" w:ascii="宋体" w:hAnsi="宋体"/>
                <w:sz w:val="21"/>
                <w:szCs w:val="21"/>
              </w:rPr>
              <w:t>健全的安全及权限分配功能，支持Kerberos和LDAP进行身份认证和访问权限控制。支持对文件、目录等细粒度的访问控制。</w:t>
            </w:r>
          </w:p>
          <w:p>
            <w:pPr>
              <w:pStyle w:val="42"/>
              <w:numPr>
                <w:ilvl w:val="0"/>
                <w:numId w:val="3"/>
              </w:numPr>
              <w:ind w:firstLineChars="0"/>
              <w:rPr>
                <w:rFonts w:ascii="宋体" w:hAnsi="宋体"/>
                <w:sz w:val="21"/>
                <w:szCs w:val="21"/>
              </w:rPr>
            </w:pPr>
            <w:r>
              <w:rPr>
                <w:rFonts w:hint="eastAsia" w:ascii="宋体" w:hAnsi="宋体"/>
                <w:sz w:val="21"/>
                <w:szCs w:val="21"/>
              </w:rPr>
              <w:t>提供不少于5个点的原厂License授权。</w:t>
            </w:r>
          </w:p>
          <w:p>
            <w:pPr>
              <w:pStyle w:val="42"/>
              <w:numPr>
                <w:ilvl w:val="0"/>
                <w:numId w:val="3"/>
              </w:numPr>
              <w:ind w:firstLineChars="0"/>
              <w:rPr>
                <w:rFonts w:ascii="宋体" w:hAnsi="宋体"/>
                <w:sz w:val="21"/>
                <w:szCs w:val="21"/>
              </w:rPr>
            </w:pPr>
            <w:r>
              <w:rPr>
                <w:rFonts w:hint="eastAsia" w:ascii="宋体" w:hAnsi="宋体"/>
                <w:sz w:val="21"/>
                <w:szCs w:val="21"/>
              </w:rPr>
              <w:t>集群管理软件提供图形化安装界面，帮助用户在短时间内部署集群，并支持快速卸载。</w:t>
            </w:r>
          </w:p>
          <w:p>
            <w:pPr>
              <w:pStyle w:val="42"/>
              <w:numPr>
                <w:ilvl w:val="0"/>
                <w:numId w:val="3"/>
              </w:numPr>
              <w:ind w:firstLineChars="0"/>
              <w:rPr>
                <w:rFonts w:ascii="宋体" w:hAnsi="宋体"/>
                <w:sz w:val="21"/>
                <w:szCs w:val="21"/>
              </w:rPr>
            </w:pPr>
            <w:r>
              <w:rPr>
                <w:rFonts w:hint="eastAsia" w:ascii="宋体" w:hAnsi="宋体"/>
                <w:sz w:val="21"/>
                <w:szCs w:val="21"/>
              </w:rPr>
              <w:t>集群管理软件需要支持集群服务器状态监控，支持集群组件服务状态监控，任务运行状态监控。</w:t>
            </w:r>
          </w:p>
          <w:p>
            <w:pPr>
              <w:pStyle w:val="42"/>
              <w:numPr>
                <w:ilvl w:val="0"/>
                <w:numId w:val="3"/>
              </w:numPr>
              <w:ind w:firstLineChars="0"/>
              <w:rPr>
                <w:rFonts w:ascii="宋体" w:hAnsi="宋体"/>
                <w:sz w:val="21"/>
                <w:szCs w:val="21"/>
              </w:rPr>
            </w:pPr>
            <w:r>
              <w:rPr>
                <w:rFonts w:hint="eastAsia" w:ascii="宋体" w:hAnsi="宋体"/>
                <w:sz w:val="21"/>
                <w:szCs w:val="21"/>
              </w:rPr>
              <w:t>集群管理软件需要支持对大数据平台组件进行参数配置及用户自定义参数配置。</w:t>
            </w:r>
          </w:p>
          <w:p>
            <w:pPr>
              <w:pStyle w:val="42"/>
              <w:numPr>
                <w:ilvl w:val="0"/>
                <w:numId w:val="3"/>
              </w:numPr>
              <w:ind w:firstLineChars="0"/>
              <w:rPr>
                <w:rFonts w:ascii="宋体" w:hAnsi="宋体"/>
                <w:sz w:val="21"/>
                <w:szCs w:val="21"/>
              </w:rPr>
            </w:pPr>
            <w:r>
              <w:rPr>
                <w:rFonts w:hint="eastAsia" w:ascii="宋体" w:hAnsi="宋体"/>
                <w:sz w:val="21"/>
                <w:szCs w:val="21"/>
              </w:rPr>
              <w:t>提供灵活强大的集群配置能力，可以一键完成对整个集群的检测和配置，如检测网络可用性、配置ssh/rsh无密码登陆、同步集群时间、同步集群用户等。</w:t>
            </w:r>
          </w:p>
          <w:p>
            <w:pPr>
              <w:pStyle w:val="42"/>
              <w:numPr>
                <w:ilvl w:val="0"/>
                <w:numId w:val="3"/>
              </w:numPr>
              <w:ind w:firstLineChars="0"/>
              <w:rPr>
                <w:rFonts w:ascii="宋体" w:hAnsi="宋体"/>
                <w:sz w:val="21"/>
                <w:szCs w:val="21"/>
              </w:rPr>
            </w:pPr>
            <w:r>
              <w:rPr>
                <w:rFonts w:hint="eastAsia" w:ascii="宋体" w:hAnsi="宋体"/>
                <w:sz w:val="21"/>
                <w:szCs w:val="21"/>
              </w:rPr>
              <w:t>提供丰富的服务器（或服务器组）报表指标，包括CPU平均利用率、内存使用率、内存使用量/剩余量、磁盘（或磁盘分区）使用率、磁盘（或磁盘分区）使用量/剩余量、网卡接收/发送速率、磁盘读写速率等，提供截图证明。</w:t>
            </w:r>
          </w:p>
          <w:p>
            <w:pPr>
              <w:pStyle w:val="42"/>
              <w:numPr>
                <w:ilvl w:val="0"/>
                <w:numId w:val="3"/>
              </w:numPr>
              <w:ind w:firstLineChars="0"/>
              <w:rPr>
                <w:rFonts w:ascii="宋体" w:hAnsi="宋体"/>
                <w:sz w:val="21"/>
                <w:szCs w:val="21"/>
              </w:rPr>
            </w:pPr>
            <w:r>
              <w:rPr>
                <w:rFonts w:hint="eastAsia" w:ascii="宋体" w:hAnsi="宋体"/>
                <w:sz w:val="21"/>
                <w:szCs w:val="21"/>
              </w:rPr>
              <w:t>直观的展现各类设备的告警信息。</w:t>
            </w:r>
          </w:p>
          <w:p>
            <w:pPr>
              <w:pStyle w:val="42"/>
              <w:numPr>
                <w:ilvl w:val="0"/>
                <w:numId w:val="3"/>
              </w:numPr>
              <w:ind w:firstLineChars="0"/>
              <w:rPr>
                <w:rFonts w:ascii="宋体" w:hAnsi="宋体"/>
                <w:sz w:val="21"/>
                <w:szCs w:val="21"/>
              </w:rPr>
            </w:pPr>
            <w:r>
              <w:rPr>
                <w:rFonts w:hint="eastAsia" w:ascii="宋体" w:hAnsi="宋体"/>
                <w:sz w:val="21"/>
                <w:szCs w:val="21"/>
              </w:rPr>
              <w:t>支持自定义告警策略，允许用户自定义告警对象、告警类型和告警方式（邮件、短信）</w:t>
            </w:r>
          </w:p>
          <w:p>
            <w:pPr>
              <w:pStyle w:val="42"/>
              <w:numPr>
                <w:ilvl w:val="0"/>
                <w:numId w:val="3"/>
              </w:numPr>
              <w:ind w:firstLineChars="0"/>
              <w:rPr>
                <w:rFonts w:ascii="宋体" w:hAnsi="宋体"/>
                <w:sz w:val="21"/>
                <w:szCs w:val="21"/>
              </w:rPr>
            </w:pPr>
            <w:r>
              <w:rPr>
                <w:rFonts w:hint="eastAsia" w:ascii="宋体" w:hAnsi="宋体"/>
                <w:sz w:val="21"/>
                <w:szCs w:val="21"/>
              </w:rPr>
              <w:t>支持热图方式集中展现集群中所有服务器的关键指标，如CPU利用率、内存利用率、网络可用性、电源状态、温度等，支持指标快速切换，并提供界面截图。</w:t>
            </w:r>
          </w:p>
          <w:p>
            <w:pPr>
              <w:pStyle w:val="42"/>
              <w:numPr>
                <w:ilvl w:val="0"/>
                <w:numId w:val="3"/>
              </w:numPr>
              <w:ind w:firstLineChars="0"/>
              <w:rPr>
                <w:rFonts w:ascii="宋体" w:hAnsi="宋体"/>
                <w:sz w:val="21"/>
                <w:szCs w:val="21"/>
              </w:rPr>
            </w:pPr>
            <w:r>
              <w:rPr>
                <w:rFonts w:hint="eastAsia" w:ascii="宋体" w:hAnsi="宋体"/>
                <w:sz w:val="21"/>
                <w:szCs w:val="21"/>
              </w:rPr>
              <w:t>提供直观的物理视图，如实展现机柜、服务器等设备的物理分布和相对位置关系。</w:t>
            </w:r>
          </w:p>
          <w:p>
            <w:pPr>
              <w:pStyle w:val="42"/>
              <w:numPr>
                <w:ilvl w:val="0"/>
                <w:numId w:val="3"/>
              </w:numPr>
              <w:ind w:firstLineChars="0"/>
              <w:rPr>
                <w:rFonts w:ascii="宋体" w:hAnsi="宋体"/>
                <w:sz w:val="21"/>
                <w:szCs w:val="21"/>
              </w:rPr>
            </w:pPr>
            <w:r>
              <w:rPr>
                <w:rFonts w:hint="eastAsia" w:ascii="宋体" w:hAnsi="宋体"/>
                <w:sz w:val="21"/>
                <w:szCs w:val="21"/>
              </w:rPr>
              <w:t>系统用户行为分析：能够记录系统用户的操作行为日志；对系统用户的页面访问行为、常用功能模块进行统计分析。</w:t>
            </w:r>
          </w:p>
          <w:p>
            <w:pPr>
              <w:pStyle w:val="42"/>
              <w:numPr>
                <w:ilvl w:val="0"/>
                <w:numId w:val="3"/>
              </w:numPr>
              <w:ind w:firstLineChars="0"/>
              <w:rPr>
                <w:rFonts w:ascii="宋体" w:hAnsi="宋体"/>
                <w:sz w:val="21"/>
                <w:szCs w:val="21"/>
              </w:rPr>
            </w:pPr>
            <w:r>
              <w:rPr>
                <w:rFonts w:hint="eastAsia" w:ascii="宋体" w:hAnsi="宋体"/>
                <w:sz w:val="21"/>
                <w:szCs w:val="21"/>
              </w:rPr>
              <w:t>数据监控：各类数据资源的集成情况，各类集成数据的条数、最新更新时间，集成的数据量等信息的监控；数据访问和服务监控：数据访问情况包括访问用户量、访问时间、用户IP等信息的监控；数据服务接口包括服务名称、调用IP地址、调用时间和调用状态等信息的监控。</w:t>
            </w:r>
          </w:p>
          <w:p>
            <w:pPr>
              <w:pStyle w:val="42"/>
              <w:numPr>
                <w:ilvl w:val="0"/>
                <w:numId w:val="3"/>
              </w:numPr>
              <w:ind w:firstLineChars="0"/>
              <w:rPr>
                <w:rFonts w:ascii="宋体" w:hAnsi="宋体"/>
                <w:sz w:val="21"/>
                <w:szCs w:val="21"/>
              </w:rPr>
            </w:pPr>
            <w:r>
              <w:rPr>
                <w:rFonts w:hint="eastAsia" w:ascii="宋体" w:hAnsi="宋体"/>
                <w:sz w:val="21"/>
                <w:szCs w:val="21"/>
              </w:rPr>
              <w:t>数据服务：数据服务台面向各类业务系统和应用，基于SOA架构，提供标准化的数据服务接口，将结构化数据、非结构化数据和时序数据以服务的方式对外发布，实现大数据平台的数据共享和访问。提供外部数据服务注册、管理、聚合、安全控制等功能。对外提供统一、标准的数据读取与访问接口，用于学校后续大数据分析业务系统的使用。</w:t>
            </w:r>
          </w:p>
          <w:p>
            <w:pPr>
              <w:pStyle w:val="42"/>
              <w:numPr>
                <w:ilvl w:val="0"/>
                <w:numId w:val="3"/>
              </w:numPr>
              <w:ind w:firstLineChars="0"/>
              <w:rPr>
                <w:rFonts w:ascii="宋体" w:hAnsi="宋体"/>
                <w:sz w:val="21"/>
                <w:szCs w:val="21"/>
              </w:rPr>
            </w:pPr>
            <w:r>
              <w:rPr>
                <w:rFonts w:hint="eastAsia" w:ascii="宋体" w:hAnsi="宋体"/>
                <w:sz w:val="21"/>
                <w:szCs w:val="21"/>
              </w:rPr>
              <w:t>接入学校统一身份认证平台，实现单点登点。</w:t>
            </w:r>
          </w:p>
          <w:p>
            <w:pPr>
              <w:pStyle w:val="42"/>
              <w:numPr>
                <w:ilvl w:val="0"/>
                <w:numId w:val="3"/>
              </w:numPr>
              <w:ind w:firstLineChars="0"/>
              <w:rPr>
                <w:rFonts w:ascii="宋体" w:hAnsi="宋体"/>
                <w:sz w:val="21"/>
                <w:szCs w:val="21"/>
              </w:rPr>
            </w:pPr>
            <w:r>
              <w:rPr>
                <w:rFonts w:hint="eastAsia" w:ascii="宋体" w:hAnsi="宋体"/>
                <w:sz w:val="21"/>
                <w:szCs w:val="21"/>
              </w:rPr>
              <w:t>权限管理的用户控制要到每个具体的页面，控制力度要求到每一个教师和学生。</w:t>
            </w:r>
          </w:p>
          <w:p>
            <w:pPr>
              <w:pStyle w:val="42"/>
              <w:numPr>
                <w:ilvl w:val="0"/>
                <w:numId w:val="3"/>
              </w:numPr>
              <w:ind w:firstLineChars="0"/>
              <w:rPr>
                <w:rFonts w:ascii="宋体" w:hAnsi="宋体"/>
                <w:sz w:val="21"/>
                <w:szCs w:val="21"/>
              </w:rPr>
            </w:pPr>
            <w:r>
              <w:rPr>
                <w:rFonts w:hint="eastAsia" w:ascii="宋体" w:hAnsi="宋体"/>
                <w:sz w:val="21"/>
                <w:szCs w:val="21"/>
              </w:rPr>
              <w:t>权限管理的管理员用户必须分级，至少分成10级，10个级别的管理员管理和配置的用户、页面都有显著的区别。</w:t>
            </w:r>
          </w:p>
        </w:tc>
        <w:tc>
          <w:tcPr>
            <w:tcW w:w="851"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套</w:t>
            </w:r>
          </w:p>
        </w:tc>
        <w:tc>
          <w:tcPr>
            <w:tcW w:w="850"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4</w:t>
            </w:r>
          </w:p>
        </w:tc>
        <w:tc>
          <w:tcPr>
            <w:tcW w:w="1418"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大数据质量监测智慧分析系统</w:t>
            </w:r>
          </w:p>
        </w:tc>
        <w:tc>
          <w:tcPr>
            <w:tcW w:w="4252" w:type="dxa"/>
            <w:tcMar>
              <w:top w:w="0" w:type="dxa"/>
              <w:left w:w="105" w:type="dxa"/>
              <w:bottom w:w="0" w:type="dxa"/>
              <w:right w:w="105" w:type="dxa"/>
            </w:tcMar>
          </w:tcPr>
          <w:p>
            <w:pPr>
              <w:pStyle w:val="42"/>
              <w:ind w:firstLine="422"/>
              <w:rPr>
                <w:rFonts w:ascii="宋体" w:hAnsi="宋体"/>
                <w:b/>
                <w:sz w:val="21"/>
                <w:szCs w:val="21"/>
              </w:rPr>
            </w:pPr>
            <w:r>
              <w:rPr>
                <w:rFonts w:hint="eastAsia" w:ascii="宋体" w:hAnsi="宋体"/>
                <w:b/>
                <w:sz w:val="21"/>
                <w:szCs w:val="21"/>
              </w:rPr>
              <w:t>一、功能描述：</w:t>
            </w:r>
          </w:p>
          <w:p>
            <w:pPr>
              <w:pStyle w:val="42"/>
              <w:ind w:firstLine="422"/>
              <w:rPr>
                <w:rFonts w:ascii="宋体" w:hAnsi="宋体"/>
                <w:b/>
                <w:sz w:val="21"/>
                <w:szCs w:val="21"/>
              </w:rPr>
            </w:pPr>
            <w:r>
              <w:rPr>
                <w:rFonts w:hint="eastAsia" w:ascii="宋体" w:hAnsi="宋体"/>
                <w:b/>
                <w:sz w:val="21"/>
                <w:szCs w:val="21"/>
              </w:rPr>
              <w:t>定制开发、免费升级、提供标准API接口,免费与其它系统对接。</w:t>
            </w:r>
          </w:p>
          <w:p>
            <w:pPr>
              <w:pStyle w:val="42"/>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做为数据分析服务的统一入口，提供数据服务的搜索、分类、导航、权限控制功能，为决策管理者及全校师生提供方便快捷的数据服务通道。</w:t>
            </w:r>
          </w:p>
          <w:p>
            <w:pPr>
              <w:pStyle w:val="42"/>
              <w:rPr>
                <w:rFonts w:ascii="宋体" w:hAnsi="宋体"/>
                <w:sz w:val="21"/>
                <w:szCs w:val="21"/>
              </w:rPr>
            </w:pPr>
            <w:r>
              <w:rPr>
                <w:rFonts w:hint="eastAsia" w:ascii="宋体" w:hAnsi="宋体"/>
                <w:sz w:val="21"/>
                <w:szCs w:val="21"/>
              </w:rPr>
              <w:t>2.提供针对数据服务的权限管理功能，能够快速响应用户的需求变化。满足用户对多个角色：教师、学生、部门负责人、校领导的数据服务的配置、管理和授权。</w:t>
            </w:r>
          </w:p>
          <w:p>
            <w:pPr>
              <w:pStyle w:val="42"/>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通过服务重新定义、封装的方式，将分散在各个系统中面向教师、学生、部门负责人、校领导的数据服务内容进行重新梳理和归类，在应用服务管理平台上进行综合呈现，面向教师、学生提供覆盖全生命周期、可不断完善、师生真正关心、有实用价值、便捷的信息服务。</w:t>
            </w:r>
          </w:p>
          <w:p>
            <w:pPr>
              <w:pStyle w:val="42"/>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分角色的数据门户：做为数据分析服务的统一入口，并提供应用的按角色区分的展现界面，支持数据服务的多维度搜索，提供按场景、人群、分类等多种方式的检索条件，方便用户快速找到自己需要的服务。</w:t>
            </w:r>
          </w:p>
          <w:p>
            <w:pPr>
              <w:pStyle w:val="42"/>
              <w:rPr>
                <w:rFonts w:ascii="宋体" w:hAnsi="宋体"/>
                <w:sz w:val="21"/>
                <w:szCs w:val="21"/>
              </w:rPr>
            </w:pPr>
            <w:r>
              <w:rPr>
                <w:rFonts w:hint="eastAsia" w:ascii="宋体" w:hAnsi="宋体"/>
                <w:sz w:val="21"/>
                <w:szCs w:val="21"/>
              </w:rPr>
              <w:t xml:space="preserve"> 5</w:t>
            </w:r>
            <w:r>
              <w:rPr>
                <w:rFonts w:ascii="宋体" w:hAnsi="宋体"/>
                <w:sz w:val="21"/>
                <w:szCs w:val="21"/>
              </w:rPr>
              <w:t>.</w:t>
            </w:r>
            <w:r>
              <w:rPr>
                <w:rFonts w:hint="eastAsia" w:ascii="宋体" w:hAnsi="宋体"/>
                <w:sz w:val="21"/>
                <w:szCs w:val="21"/>
              </w:rPr>
              <w:t>数据服务检索：提供针对角色、服务类别、服务场景的分字、词的检索功能，并提供针对匹配度和字符顺序的排序功能。</w:t>
            </w:r>
          </w:p>
          <w:p>
            <w:pPr>
              <w:pStyle w:val="42"/>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服务导航：提供针对各个大数据服务的分类、导航、聚合。</w:t>
            </w:r>
          </w:p>
          <w:p>
            <w:pPr>
              <w:pStyle w:val="42"/>
              <w:rPr>
                <w:rFonts w:ascii="宋体" w:hAnsi="宋体" w:cs="宋体"/>
                <w:bCs/>
                <w:sz w:val="21"/>
                <w:szCs w:val="21"/>
              </w:rPr>
            </w:pPr>
            <w:r>
              <w:rPr>
                <w:rFonts w:hint="eastAsia" w:ascii="宋体" w:hAnsi="宋体" w:cs="宋体"/>
                <w:bCs/>
                <w:sz w:val="21"/>
                <w:szCs w:val="21"/>
              </w:rPr>
              <w:t>7.单点登录；提供针对各个大数据服务下的页面级服务的单点登录功能，一次登录即可访问所有相关服务。</w:t>
            </w:r>
          </w:p>
          <w:p>
            <w:pPr>
              <w:pStyle w:val="42"/>
              <w:rPr>
                <w:rFonts w:ascii="宋体" w:hAnsi="宋体"/>
                <w:sz w:val="21"/>
                <w:szCs w:val="21"/>
              </w:rPr>
            </w:pPr>
            <w:r>
              <w:rPr>
                <w:rFonts w:hint="eastAsia" w:ascii="宋体" w:hAnsi="宋体"/>
                <w:sz w:val="21"/>
                <w:szCs w:val="21"/>
              </w:rPr>
              <w:t>8.规则制度：学校的管理制度、岗位职责等规则信息能够自定义录入到系统中，每条规则、细则能够细化到具体的标准值，并能够自定义设置警告标识、判定公式、得分公式，由这些标准值或规则公式来衡量每个岗位、每项工作的完成情况。 系统</w:t>
            </w:r>
            <w:r>
              <w:rPr>
                <w:rFonts w:ascii="宋体" w:hAnsi="宋体"/>
                <w:sz w:val="21"/>
                <w:szCs w:val="21"/>
              </w:rPr>
              <w:t>管理员能</w:t>
            </w:r>
            <w:r>
              <w:rPr>
                <w:rFonts w:hint="eastAsia" w:ascii="宋体" w:hAnsi="宋体"/>
                <w:sz w:val="21"/>
                <w:szCs w:val="21"/>
              </w:rPr>
              <w:t>灵活的分层设置质量指标规则并对指标规则进行自定义。</w:t>
            </w:r>
          </w:p>
          <w:p>
            <w:pPr>
              <w:pStyle w:val="42"/>
              <w:rPr>
                <w:rFonts w:ascii="宋体" w:hAnsi="宋体"/>
                <w:sz w:val="21"/>
                <w:szCs w:val="21"/>
              </w:rPr>
            </w:pPr>
            <w:r>
              <w:rPr>
                <w:rFonts w:hint="eastAsia" w:ascii="宋体" w:hAnsi="宋体"/>
                <w:sz w:val="21"/>
                <w:szCs w:val="21"/>
              </w:rPr>
              <w:t>9.支持从系统内直接生成国家“高职院校人才培养工作状态数据采集与管理平台”上报数据，凡是系统内已有相关数据的，均支持自动汇总上报；系统内无法获取数据的，增加数据填报模块。生成的上报数据支持人工调整，确认后可以一键上报。</w:t>
            </w:r>
          </w:p>
          <w:p>
            <w:pPr>
              <w:pStyle w:val="42"/>
              <w:rPr>
                <w:rFonts w:ascii="宋体" w:hAnsi="宋体"/>
                <w:sz w:val="21"/>
                <w:szCs w:val="21"/>
              </w:rPr>
            </w:pPr>
            <w:r>
              <w:rPr>
                <w:rFonts w:hint="eastAsia" w:ascii="宋体" w:hAnsi="宋体"/>
                <w:sz w:val="21"/>
                <w:szCs w:val="21"/>
              </w:rPr>
              <w:t>10.提供数据对外共享继承接口：为校内各部门提供公共标准数据接口，统一学校数据信息标准；为校外及上级主管部门开放数据集成接口，数据集成共享接口需通过学校审核才会被开放。</w:t>
            </w:r>
          </w:p>
          <w:p>
            <w:pPr>
              <w:pStyle w:val="42"/>
              <w:ind w:firstLine="422"/>
              <w:rPr>
                <w:rFonts w:ascii="宋体" w:hAnsi="宋体"/>
                <w:b/>
                <w:sz w:val="21"/>
                <w:szCs w:val="21"/>
              </w:rPr>
            </w:pPr>
            <w:r>
              <w:rPr>
                <w:rFonts w:hint="eastAsia" w:ascii="宋体" w:hAnsi="宋体"/>
                <w:b/>
                <w:sz w:val="21"/>
                <w:szCs w:val="21"/>
              </w:rPr>
              <w:t>二、技术要求：</w:t>
            </w:r>
          </w:p>
          <w:p>
            <w:pPr>
              <w:pStyle w:val="42"/>
              <w:rPr>
                <w:rFonts w:ascii="宋体" w:hAnsi="宋体"/>
                <w:sz w:val="21"/>
                <w:szCs w:val="21"/>
              </w:rPr>
            </w:pPr>
            <w:r>
              <w:rPr>
                <w:rFonts w:hint="eastAsia" w:ascii="宋体" w:hAnsi="宋体"/>
                <w:sz w:val="21"/>
                <w:szCs w:val="21"/>
              </w:rPr>
              <w:t>平台和系统均要求采用B/S结构，可运行于Unix、Linux、windows等高安全性操作系统，系统不存在安全漏洞及后门。开发技术应采用JavaEE标准、组件技术及在数据交换上对XML的支持，使系统功能最优化，同时将整体系统内部在技术上的相互依赖性减至最低，支持各个主流浏览器。具体要求如下：</w:t>
            </w:r>
          </w:p>
          <w:p>
            <w:pPr>
              <w:pStyle w:val="42"/>
              <w:rPr>
                <w:rFonts w:ascii="宋体" w:hAnsi="宋体"/>
                <w:sz w:val="21"/>
                <w:szCs w:val="21"/>
              </w:rPr>
            </w:pPr>
            <w:r>
              <w:rPr>
                <w:rFonts w:hint="eastAsia" w:ascii="宋体" w:hAnsi="宋体"/>
                <w:sz w:val="21"/>
                <w:szCs w:val="21"/>
              </w:rPr>
              <w:t>1.平台及应用系统软件必须遵循JavaEE的技术路线，采用Java编程语言和服务器端Java技术进行开发，业务应用系统和数据集成平台均需支持主流数据库管理系统（包括Oracle、Mysql、MS SqlServer、access）。</w:t>
            </w:r>
          </w:p>
          <w:p>
            <w:pPr>
              <w:pStyle w:val="42"/>
              <w:rPr>
                <w:rFonts w:ascii="宋体" w:hAnsi="宋体"/>
                <w:sz w:val="21"/>
                <w:szCs w:val="21"/>
              </w:rPr>
            </w:pPr>
            <w:r>
              <w:rPr>
                <w:rFonts w:hint="eastAsia" w:ascii="宋体" w:hAnsi="宋体"/>
                <w:sz w:val="21"/>
                <w:szCs w:val="21"/>
              </w:rPr>
              <w:t>2.采用面向对象的组件技术，着重于开发构成应用程序“业务对象”的可重复使用的组件，利用这些组件顺利地建立分布式应用程序。</w:t>
            </w:r>
          </w:p>
          <w:p>
            <w:pPr>
              <w:pStyle w:val="42"/>
              <w:rPr>
                <w:rFonts w:ascii="宋体" w:hAnsi="宋体"/>
                <w:sz w:val="21"/>
                <w:szCs w:val="21"/>
              </w:rPr>
            </w:pPr>
            <w:r>
              <w:rPr>
                <w:rFonts w:hint="eastAsia" w:ascii="宋体" w:hAnsi="宋体"/>
                <w:sz w:val="21"/>
                <w:szCs w:val="21"/>
              </w:rPr>
              <w:t>3.应用程序开发与运行结构要基于统一的技术开发平台的三层架构，即web服务器、应用支撑服务器和数据库服务器。</w:t>
            </w:r>
          </w:p>
          <w:p>
            <w:pPr>
              <w:pStyle w:val="42"/>
              <w:rPr>
                <w:rFonts w:ascii="宋体" w:hAnsi="宋体"/>
                <w:sz w:val="21"/>
                <w:szCs w:val="21"/>
              </w:rPr>
            </w:pPr>
            <w:r>
              <w:rPr>
                <w:rFonts w:hint="eastAsia" w:ascii="宋体" w:hAnsi="宋体"/>
                <w:sz w:val="21"/>
                <w:szCs w:val="21"/>
              </w:rPr>
              <w:t>4.能完成跨业务部门的业务流程和相对应的细颗粒度的分级授权体系。</w:t>
            </w:r>
          </w:p>
          <w:p>
            <w:pPr>
              <w:pStyle w:val="42"/>
              <w:rPr>
                <w:rFonts w:ascii="宋体" w:hAnsi="宋体"/>
                <w:sz w:val="21"/>
                <w:szCs w:val="21"/>
              </w:rPr>
            </w:pPr>
            <w:r>
              <w:rPr>
                <w:rFonts w:hint="eastAsia" w:ascii="宋体" w:hAnsi="宋体"/>
                <w:sz w:val="21"/>
                <w:szCs w:val="21"/>
              </w:rPr>
              <w:t>5.各应用系统要充分利用现有先进技术手段，采用相同的体系结构和运行平台，基于多层架构和组件技术，进行构建，做到系统结构层次清晰。所有应用逻辑、流程、据等都应当能够根据招标方要求的颗粒度进行封装。</w:t>
            </w:r>
          </w:p>
          <w:p>
            <w:pPr>
              <w:pStyle w:val="42"/>
              <w:rPr>
                <w:rFonts w:ascii="宋体" w:hAnsi="宋体"/>
                <w:sz w:val="21"/>
                <w:szCs w:val="21"/>
              </w:rPr>
            </w:pPr>
            <w:r>
              <w:rPr>
                <w:rFonts w:hint="eastAsia" w:ascii="宋体" w:hAnsi="宋体"/>
                <w:sz w:val="21"/>
                <w:szCs w:val="21"/>
              </w:rPr>
              <w:t>6.系统必须支持负载均衡，支持动态监测负载状况，自动对可用资源进行并发检测，调整和分配等功能。</w:t>
            </w:r>
          </w:p>
          <w:p>
            <w:pPr>
              <w:pStyle w:val="42"/>
              <w:rPr>
                <w:rFonts w:ascii="宋体" w:hAnsi="宋体"/>
                <w:sz w:val="21"/>
                <w:szCs w:val="21"/>
              </w:rPr>
            </w:pPr>
            <w:r>
              <w:rPr>
                <w:rFonts w:hint="eastAsia" w:ascii="宋体" w:hAnsi="宋体"/>
                <w:sz w:val="21"/>
                <w:szCs w:val="21"/>
              </w:rPr>
              <w:t>7.支持基于校园网、互联网，移动互联网的应用，支持主流浏览器访问。系统页面要遵守HTML5规范，要求可以在手机上自适应显示及正常使用。</w:t>
            </w:r>
          </w:p>
          <w:p>
            <w:pPr>
              <w:pStyle w:val="42"/>
              <w:rPr>
                <w:rFonts w:ascii="宋体" w:hAnsi="宋体"/>
                <w:sz w:val="21"/>
                <w:szCs w:val="21"/>
              </w:rPr>
            </w:pPr>
            <w:r>
              <w:rPr>
                <w:rFonts w:hint="eastAsia" w:ascii="宋体" w:hAnsi="宋体"/>
                <w:sz w:val="21"/>
                <w:szCs w:val="21"/>
              </w:rPr>
              <w:t>8.数据采集支持多种数据接口，能够提供数据库、文件系统、JMS、Web服务、API接口等多种接口方式。数据集成能够跨网段、跨防火墙，在不同网络之间进行数据交换。对敏感信息进行加密处理，保障信息安全。数据交换率达到1000k/s以上，支持大数据包及大文件传输，数据量大小不受限制。</w:t>
            </w:r>
          </w:p>
          <w:p>
            <w:pPr>
              <w:pStyle w:val="42"/>
              <w:ind w:firstLine="422"/>
              <w:rPr>
                <w:rFonts w:ascii="宋体" w:hAnsi="宋体"/>
                <w:b/>
                <w:sz w:val="21"/>
                <w:szCs w:val="21"/>
              </w:rPr>
            </w:pPr>
            <w:r>
              <w:rPr>
                <w:rFonts w:hint="eastAsia" w:ascii="宋体" w:hAnsi="宋体"/>
                <w:b/>
                <w:sz w:val="21"/>
                <w:szCs w:val="21"/>
              </w:rPr>
              <w:t>三、诊改指标分析：</w:t>
            </w:r>
          </w:p>
          <w:p>
            <w:pPr>
              <w:pStyle w:val="42"/>
              <w:rPr>
                <w:rFonts w:ascii="宋体" w:hAnsi="宋体"/>
                <w:sz w:val="21"/>
                <w:szCs w:val="21"/>
              </w:rPr>
            </w:pPr>
            <w:r>
              <w:rPr>
                <w:rFonts w:hint="eastAsia" w:ascii="宋体" w:hAnsi="宋体"/>
                <w:sz w:val="21"/>
                <w:szCs w:val="21"/>
              </w:rPr>
              <w:t>1.为学校建立内部质量保障体系提供业务咨询服务，协助学校梳理诊改指标体系，根据学校确认的指标体系从学校治理服务保障、专业建设、课程建设、教师发展、学生成长等多个方面，进行诊改指标的现状、历史变化和发展趋势分析。</w:t>
            </w:r>
          </w:p>
          <w:p>
            <w:pPr>
              <w:pStyle w:val="42"/>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 xml:space="preserve">通过画像对比分析功能找出个体与群体的差异、个体与个体间的差异，为决策管理者提供发现问题的途径。支持自定义创建群体，在专业、课程、教师、学生层面创建群体，展示个性群体的画像指标数据，支持个体与个体、个体与群体、群体与群体之间的指标对比分析，为用户提供问题诊断的途径和数据依据。 </w:t>
            </w:r>
          </w:p>
          <w:p>
            <w:pPr>
              <w:pStyle w:val="42"/>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各诊改指标需要数据从校本数据中心采集，在本系统内进行汇总分析。对于采集过程中发生的异常，系统要能够预警并及时通知到系统管理员进行处理。</w:t>
            </w:r>
          </w:p>
          <w:p>
            <w:pPr>
              <w:pStyle w:val="42"/>
              <w:rPr>
                <w:rFonts w:ascii="宋体" w:hAnsi="宋体"/>
                <w:sz w:val="21"/>
                <w:szCs w:val="21"/>
              </w:rPr>
            </w:pPr>
            <w:r>
              <w:rPr>
                <w:rFonts w:hint="eastAsia" w:ascii="宋体" w:hAnsi="宋体"/>
                <w:sz w:val="21"/>
                <w:szCs w:val="21"/>
              </w:rPr>
              <w:t>对于从现有信息化系统中无法采集到的数据，需要在本次项目范围内开发相关数据表单，由用户按照不同角色定义进行填写、审核。系统要支持表单审核流程定义（自定义填报人、审核人），功能点包括：用户根据需要自定义表单、表单流程定义，基本指标项可自定义（新增或修改）、指标项计算规则可自定义。新学年可以快速复制往年指标项及计算公式 ，并允许进行调整。</w:t>
            </w:r>
          </w:p>
          <w:p>
            <w:pPr>
              <w:pStyle w:val="42"/>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系统按照用户角色，提供不同的用户视图，有多种角色的用户可以快速进行角色切换。分析指标由具体数据汇总计算的，均可以向下穿透查询，显示最明细的指标支撑数据。指标分析以图表、表格等多种形式进行展示，各指标历年数据可进行对比分析。系统支持分析图表直接导出。（需要展示不同用户，含校领导、专业负责人、课程负责人、教师等，每个角色对应的主要页面视图截图，视图中除展示相关指标汇总分析外，还可以向下穿透查询，显示最明细的指标支撑数据）</w:t>
            </w:r>
          </w:p>
          <w:p>
            <w:pPr>
              <w:pStyle w:val="42"/>
              <w:rPr>
                <w:rFonts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搭建接口管理模块，保障内部数据标准、调用形式统一。本系统采集到的各类数据，可以通过接口对外开放，供第三方系统使用。接口可授权，接口访问记录要有审计日志。</w:t>
            </w:r>
          </w:p>
          <w:p>
            <w:pPr>
              <w:pStyle w:val="42"/>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 xml:space="preserve"> 支持用户灵活配置指标体系，对诊改指标进行添加、删除和编辑修改。</w:t>
            </w:r>
          </w:p>
          <w:p>
            <w:pPr>
              <w:pStyle w:val="42"/>
              <w:ind w:firstLine="422"/>
              <w:rPr>
                <w:rFonts w:ascii="宋体" w:hAnsi="宋体"/>
                <w:b/>
                <w:sz w:val="21"/>
                <w:szCs w:val="21"/>
              </w:rPr>
            </w:pPr>
            <w:r>
              <w:rPr>
                <w:rFonts w:hint="eastAsia" w:ascii="宋体" w:hAnsi="宋体"/>
                <w:b/>
                <w:sz w:val="21"/>
                <w:szCs w:val="21"/>
              </w:rPr>
              <w:t>四、指标体系：</w:t>
            </w:r>
          </w:p>
          <w:p>
            <w:pPr>
              <w:pStyle w:val="42"/>
              <w:rPr>
                <w:rFonts w:ascii="宋体" w:hAnsi="宋体"/>
                <w:sz w:val="21"/>
                <w:szCs w:val="21"/>
              </w:rPr>
            </w:pPr>
            <w:r>
              <w:rPr>
                <w:rFonts w:hint="eastAsia" w:ascii="宋体" w:hAnsi="宋体"/>
                <w:sz w:val="21"/>
                <w:szCs w:val="21"/>
              </w:rPr>
              <w:t>系统要实现以下指标进行分析（不仅限于明确列出的，实际实施时根据学校指标体系梳理结论确定）：</w:t>
            </w:r>
          </w:p>
          <w:p>
            <w:pPr>
              <w:pStyle w:val="42"/>
              <w:ind w:firstLine="422"/>
              <w:rPr>
                <w:rFonts w:ascii="宋体" w:hAnsi="宋体"/>
                <w:b/>
                <w:sz w:val="21"/>
                <w:szCs w:val="21"/>
              </w:rPr>
            </w:pPr>
            <w:r>
              <w:rPr>
                <w:rFonts w:hint="eastAsia" w:ascii="宋体" w:hAnsi="宋体"/>
                <w:b/>
                <w:sz w:val="21"/>
                <w:szCs w:val="21"/>
              </w:rPr>
              <w:t>1.学校治理服务保障指标</w:t>
            </w:r>
          </w:p>
          <w:p>
            <w:pPr>
              <w:pStyle w:val="42"/>
              <w:rPr>
                <w:rFonts w:ascii="宋体" w:hAnsi="宋体"/>
                <w:sz w:val="21"/>
                <w:szCs w:val="21"/>
              </w:rPr>
            </w:pPr>
            <w:r>
              <w:rPr>
                <w:rFonts w:hint="eastAsia" w:ascii="宋体" w:hAnsi="宋体"/>
                <w:sz w:val="21"/>
                <w:szCs w:val="21"/>
              </w:rPr>
              <w:t>（1）新生质量相关指标：文/理科录取分数线、第一志愿填报率、报到率、特长生比例、学生身心健康比率等。支持对相关指标做历年同比分析；</w:t>
            </w:r>
          </w:p>
          <w:p>
            <w:pPr>
              <w:pStyle w:val="42"/>
              <w:rPr>
                <w:rFonts w:ascii="宋体" w:hAnsi="宋体"/>
                <w:sz w:val="21"/>
                <w:szCs w:val="21"/>
              </w:rPr>
            </w:pPr>
            <w:r>
              <w:rPr>
                <w:rFonts w:hint="eastAsia" w:ascii="宋体" w:hAnsi="宋体"/>
                <w:sz w:val="21"/>
                <w:szCs w:val="21"/>
              </w:rPr>
              <w:t>（2）校园文化指标：校园活动数、讲座数量、社团数量、社团学生人数分析等进行分析，可以查询到具体每一次校园活动、学术讲座的详细情况；</w:t>
            </w:r>
          </w:p>
          <w:p>
            <w:pPr>
              <w:pStyle w:val="42"/>
              <w:rPr>
                <w:rFonts w:ascii="宋体" w:hAnsi="宋体"/>
                <w:sz w:val="21"/>
                <w:szCs w:val="21"/>
              </w:rPr>
            </w:pPr>
            <w:r>
              <w:rPr>
                <w:rFonts w:hint="eastAsia" w:ascii="宋体" w:hAnsi="宋体"/>
                <w:sz w:val="21"/>
                <w:szCs w:val="21"/>
              </w:rPr>
              <w:t>（3）媒体影响力指标：从平面媒体、广电媒体、网络媒体以及自媒体等渠道，进行舆情分析，自动判断事件性质，对负面报道进行预警；所有媒体事件具有链接，可以直接访问原始来源进行查看。</w:t>
            </w:r>
          </w:p>
          <w:p>
            <w:pPr>
              <w:pStyle w:val="42"/>
              <w:rPr>
                <w:rFonts w:ascii="宋体" w:hAnsi="宋体"/>
                <w:sz w:val="21"/>
                <w:szCs w:val="21"/>
              </w:rPr>
            </w:pPr>
            <w:r>
              <w:rPr>
                <w:rFonts w:hint="eastAsia" w:ascii="宋体" w:hAnsi="宋体"/>
                <w:sz w:val="21"/>
                <w:szCs w:val="21"/>
              </w:rPr>
              <w:t>（4）对全校基本情况如校舍面积、教室数量、宿舍面积等基本情况进行分析；对年度基本财政支出、财政收入进行分析，也支持对历年财政收支情况进行趋势分析；</w:t>
            </w:r>
          </w:p>
          <w:p>
            <w:pPr>
              <w:pStyle w:val="42"/>
              <w:rPr>
                <w:rFonts w:ascii="宋体" w:hAnsi="宋体"/>
                <w:sz w:val="21"/>
                <w:szCs w:val="21"/>
              </w:rPr>
            </w:pPr>
            <w:r>
              <w:rPr>
                <w:rFonts w:hint="eastAsia" w:ascii="宋体" w:hAnsi="宋体"/>
                <w:sz w:val="21"/>
                <w:szCs w:val="21"/>
              </w:rPr>
              <w:t>（5）线上服务统计分析：对后勤服务部门办事数量、办结数量、办结率分析、后勤维修数量进行分析，支持历年趋势分析；</w:t>
            </w:r>
          </w:p>
          <w:p>
            <w:pPr>
              <w:pStyle w:val="42"/>
              <w:rPr>
                <w:rFonts w:ascii="宋体" w:hAnsi="宋体"/>
                <w:sz w:val="21"/>
                <w:szCs w:val="21"/>
              </w:rPr>
            </w:pPr>
            <w:r>
              <w:rPr>
                <w:rFonts w:hint="eastAsia" w:ascii="宋体" w:hAnsi="宋体"/>
                <w:sz w:val="21"/>
                <w:szCs w:val="21"/>
              </w:rPr>
              <w:t>（6）满意度分析：主要包括教师教学环境满意度、管理水平满意度、职业发展满意度、福利水平满意度、后勤服务满意度，以及学生学习环境满意度、生活环境满意度、专业满意度等，可以在系统内直接发起满意度调查，面向不同调查样本进行，调查结束后，系统自动汇总相关满意度调查结果；</w:t>
            </w:r>
          </w:p>
          <w:p>
            <w:pPr>
              <w:pStyle w:val="42"/>
              <w:rPr>
                <w:rFonts w:ascii="宋体" w:hAnsi="宋体"/>
                <w:sz w:val="21"/>
                <w:szCs w:val="21"/>
              </w:rPr>
            </w:pPr>
            <w:r>
              <w:rPr>
                <w:rFonts w:hint="eastAsia" w:ascii="宋体" w:hAnsi="宋体"/>
                <w:sz w:val="21"/>
                <w:szCs w:val="21"/>
              </w:rPr>
              <w:t>（7）学校治理体系相关文档管理功能，将学校“十三五”发展规划、年度发展计划及内部质量保障体系相关的制度文件进行归档管理，面向全校师生开放查询；</w:t>
            </w:r>
          </w:p>
          <w:p>
            <w:pPr>
              <w:pStyle w:val="42"/>
              <w:rPr>
                <w:rFonts w:ascii="宋体" w:hAnsi="宋体"/>
                <w:sz w:val="21"/>
                <w:szCs w:val="21"/>
              </w:rPr>
            </w:pPr>
            <w:r>
              <w:rPr>
                <w:rFonts w:hint="eastAsia" w:ascii="宋体" w:hAnsi="宋体"/>
                <w:sz w:val="21"/>
                <w:szCs w:val="21"/>
              </w:rPr>
              <w:t>（8）系统内开放各职能部门规章制度、服务流程清单，面向全校师生开放，并接受全校师生的评价、监督；</w:t>
            </w:r>
          </w:p>
          <w:p>
            <w:pPr>
              <w:pStyle w:val="42"/>
              <w:rPr>
                <w:rFonts w:ascii="宋体" w:hAnsi="宋体"/>
                <w:sz w:val="21"/>
                <w:szCs w:val="21"/>
              </w:rPr>
            </w:pPr>
            <w:r>
              <w:rPr>
                <w:rFonts w:hint="eastAsia" w:ascii="宋体" w:hAnsi="宋体"/>
                <w:sz w:val="21"/>
                <w:szCs w:val="21"/>
              </w:rPr>
              <w:t>（9）满足对如下详细指标内容的监测支撑（数据来源包含校内数据和校外数据，包含以下指标但不局限于以下指标，实际需求根据学院要求定制开发）：</w:t>
            </w:r>
          </w:p>
          <w:p>
            <w:pPr>
              <w:pStyle w:val="42"/>
              <w:rPr>
                <w:rFonts w:ascii="宋体" w:hAnsi="宋体"/>
                <w:sz w:val="21"/>
                <w:szCs w:val="21"/>
              </w:rPr>
            </w:pPr>
            <w:r>
              <w:rPr>
                <w:rFonts w:hint="eastAsia" w:ascii="宋体" w:hAnsi="宋体"/>
                <w:sz w:val="21"/>
                <w:szCs w:val="21"/>
              </w:rPr>
              <w:t>新生质量</w:t>
            </w:r>
          </w:p>
          <w:p>
            <w:pPr>
              <w:pStyle w:val="42"/>
              <w:rPr>
                <w:rFonts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 xml:space="preserve">文科/理科录取平均分数 </w:t>
            </w:r>
            <w:r>
              <w:rPr>
                <w:rFonts w:hint="eastAsia" w:ascii="宋体" w:hAnsi="宋体"/>
                <w:sz w:val="21"/>
                <w:szCs w:val="21"/>
              </w:rPr>
              <w:tab/>
            </w:r>
            <w:r>
              <w:rPr>
                <w:rFonts w:hint="eastAsia" w:ascii="宋体" w:hAnsi="宋体"/>
                <w:sz w:val="21"/>
                <w:szCs w:val="21"/>
              </w:rPr>
              <w:t>2</w:t>
            </w:r>
            <w:r>
              <w:rPr>
                <w:rFonts w:hint="eastAsia" w:ascii="宋体" w:hAnsi="宋体"/>
                <w:sz w:val="21"/>
                <w:szCs w:val="21"/>
              </w:rPr>
              <w:tab/>
            </w:r>
            <w:r>
              <w:rPr>
                <w:rFonts w:hint="eastAsia" w:ascii="宋体" w:hAnsi="宋体"/>
                <w:sz w:val="21"/>
                <w:szCs w:val="21"/>
              </w:rPr>
              <w:t xml:space="preserve">第一志愿填报率 </w:t>
            </w:r>
            <w:r>
              <w:rPr>
                <w:rFonts w:hint="eastAsia" w:ascii="宋体" w:hAnsi="宋体"/>
                <w:sz w:val="21"/>
                <w:szCs w:val="21"/>
              </w:rPr>
              <w:tab/>
            </w:r>
            <w:r>
              <w:rPr>
                <w:rFonts w:hint="eastAsia" w:ascii="宋体" w:hAnsi="宋体"/>
                <w:sz w:val="21"/>
                <w:szCs w:val="21"/>
              </w:rPr>
              <w:t>3</w:t>
            </w:r>
            <w:r>
              <w:rPr>
                <w:rFonts w:hint="eastAsia" w:ascii="宋体" w:hAnsi="宋体"/>
                <w:sz w:val="21"/>
                <w:szCs w:val="21"/>
              </w:rPr>
              <w:tab/>
            </w:r>
            <w:r>
              <w:rPr>
                <w:rFonts w:hint="eastAsia" w:ascii="宋体" w:hAnsi="宋体"/>
                <w:sz w:val="21"/>
                <w:szCs w:val="21"/>
              </w:rPr>
              <w:t xml:space="preserve">报到率 </w:t>
            </w:r>
            <w:r>
              <w:rPr>
                <w:rFonts w:hint="eastAsia" w:ascii="宋体" w:hAnsi="宋体"/>
                <w:sz w:val="21"/>
                <w:szCs w:val="21"/>
              </w:rPr>
              <w:tab/>
            </w:r>
            <w:r>
              <w:rPr>
                <w:rFonts w:hint="eastAsia" w:ascii="宋体" w:hAnsi="宋体"/>
                <w:sz w:val="21"/>
                <w:szCs w:val="21"/>
              </w:rPr>
              <w:t>4</w:t>
            </w:r>
            <w:r>
              <w:rPr>
                <w:rFonts w:hint="eastAsia" w:ascii="宋体" w:hAnsi="宋体"/>
                <w:sz w:val="21"/>
                <w:szCs w:val="21"/>
              </w:rPr>
              <w:tab/>
            </w:r>
            <w:r>
              <w:rPr>
                <w:rFonts w:hint="eastAsia" w:ascii="宋体" w:hAnsi="宋体"/>
                <w:sz w:val="21"/>
                <w:szCs w:val="21"/>
              </w:rPr>
              <w:t xml:space="preserve">新生智力水平 </w:t>
            </w:r>
            <w:r>
              <w:rPr>
                <w:rFonts w:hint="eastAsia" w:ascii="宋体" w:hAnsi="宋体"/>
                <w:sz w:val="21"/>
                <w:szCs w:val="21"/>
              </w:rPr>
              <w:tab/>
            </w:r>
            <w:r>
              <w:rPr>
                <w:rFonts w:hint="eastAsia" w:ascii="宋体" w:hAnsi="宋体"/>
                <w:sz w:val="21"/>
                <w:szCs w:val="21"/>
              </w:rPr>
              <w:t>5</w:t>
            </w:r>
            <w:r>
              <w:rPr>
                <w:rFonts w:hint="eastAsia" w:ascii="宋体" w:hAnsi="宋体"/>
                <w:sz w:val="21"/>
                <w:szCs w:val="21"/>
              </w:rPr>
              <w:tab/>
            </w:r>
            <w:r>
              <w:rPr>
                <w:rFonts w:hint="eastAsia" w:ascii="宋体" w:hAnsi="宋体"/>
                <w:sz w:val="21"/>
                <w:szCs w:val="21"/>
              </w:rPr>
              <w:t xml:space="preserve">特长生比例 </w:t>
            </w:r>
            <w:r>
              <w:rPr>
                <w:rFonts w:hint="eastAsia" w:ascii="宋体" w:hAnsi="宋体"/>
                <w:sz w:val="21"/>
                <w:szCs w:val="21"/>
              </w:rPr>
              <w:tab/>
            </w:r>
            <w:r>
              <w:rPr>
                <w:rFonts w:hint="eastAsia" w:ascii="宋体" w:hAnsi="宋体"/>
                <w:sz w:val="21"/>
                <w:szCs w:val="21"/>
              </w:rPr>
              <w:t>6</w:t>
            </w:r>
            <w:r>
              <w:rPr>
                <w:rFonts w:hint="eastAsia" w:ascii="宋体" w:hAnsi="宋体"/>
                <w:sz w:val="21"/>
                <w:szCs w:val="21"/>
              </w:rPr>
              <w:tab/>
            </w:r>
            <w:r>
              <w:rPr>
                <w:rFonts w:hint="eastAsia" w:ascii="宋体" w:hAnsi="宋体"/>
                <w:sz w:val="21"/>
                <w:szCs w:val="21"/>
              </w:rPr>
              <w:t xml:space="preserve">党员学生比例 </w:t>
            </w:r>
            <w:r>
              <w:rPr>
                <w:rFonts w:hint="eastAsia" w:ascii="宋体" w:hAnsi="宋体"/>
                <w:sz w:val="21"/>
                <w:szCs w:val="21"/>
              </w:rPr>
              <w:tab/>
            </w:r>
            <w:r>
              <w:rPr>
                <w:rFonts w:hint="eastAsia" w:ascii="宋体" w:hAnsi="宋体"/>
                <w:sz w:val="21"/>
                <w:szCs w:val="21"/>
              </w:rPr>
              <w:t>7</w:t>
            </w:r>
            <w:r>
              <w:rPr>
                <w:rFonts w:hint="eastAsia" w:ascii="宋体" w:hAnsi="宋体"/>
                <w:sz w:val="21"/>
                <w:szCs w:val="21"/>
              </w:rPr>
              <w:tab/>
            </w:r>
            <w:r>
              <w:rPr>
                <w:rFonts w:hint="eastAsia" w:ascii="宋体" w:hAnsi="宋体"/>
                <w:sz w:val="21"/>
                <w:szCs w:val="21"/>
              </w:rPr>
              <w:t xml:space="preserve">身体健康率 </w:t>
            </w:r>
            <w:r>
              <w:rPr>
                <w:rFonts w:hint="eastAsia" w:ascii="宋体" w:hAnsi="宋体"/>
                <w:sz w:val="21"/>
                <w:szCs w:val="21"/>
              </w:rPr>
              <w:tab/>
            </w:r>
            <w:r>
              <w:rPr>
                <w:rFonts w:hint="eastAsia" w:ascii="宋体" w:hAnsi="宋体"/>
                <w:sz w:val="21"/>
                <w:szCs w:val="21"/>
              </w:rPr>
              <w:t>8</w:t>
            </w:r>
            <w:r>
              <w:rPr>
                <w:rFonts w:hint="eastAsia" w:ascii="宋体" w:hAnsi="宋体"/>
                <w:sz w:val="21"/>
                <w:szCs w:val="21"/>
              </w:rPr>
              <w:tab/>
            </w:r>
            <w:r>
              <w:rPr>
                <w:rFonts w:hint="eastAsia" w:ascii="宋体" w:hAnsi="宋体"/>
                <w:sz w:val="21"/>
                <w:szCs w:val="21"/>
              </w:rPr>
              <w:t xml:space="preserve">心理健康率 </w:t>
            </w:r>
            <w:r>
              <w:rPr>
                <w:rFonts w:hint="eastAsia" w:ascii="宋体" w:hAnsi="宋体"/>
                <w:sz w:val="21"/>
                <w:szCs w:val="21"/>
              </w:rPr>
              <w:tab/>
            </w:r>
            <w:r>
              <w:rPr>
                <w:rFonts w:hint="eastAsia" w:ascii="宋体" w:hAnsi="宋体"/>
                <w:sz w:val="21"/>
                <w:szCs w:val="21"/>
              </w:rPr>
              <w:t>9</w:t>
            </w:r>
            <w:r>
              <w:rPr>
                <w:rFonts w:hint="eastAsia" w:ascii="宋体" w:hAnsi="宋体"/>
                <w:sz w:val="21"/>
                <w:szCs w:val="21"/>
              </w:rPr>
              <w:tab/>
            </w:r>
            <w:r>
              <w:rPr>
                <w:rFonts w:hint="eastAsia" w:ascii="宋体" w:hAnsi="宋体"/>
                <w:sz w:val="21"/>
                <w:szCs w:val="21"/>
              </w:rPr>
              <w:t xml:space="preserve">体育达标率 </w:t>
            </w:r>
          </w:p>
          <w:p>
            <w:pPr>
              <w:pStyle w:val="42"/>
              <w:rPr>
                <w:rFonts w:ascii="宋体" w:hAnsi="宋体"/>
                <w:sz w:val="21"/>
                <w:szCs w:val="21"/>
              </w:rPr>
            </w:pPr>
            <w:r>
              <w:rPr>
                <w:rFonts w:hint="eastAsia" w:ascii="宋体" w:hAnsi="宋体"/>
                <w:sz w:val="21"/>
                <w:szCs w:val="21"/>
              </w:rPr>
              <w:t>学生综合素质</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10</w:t>
            </w:r>
            <w:r>
              <w:rPr>
                <w:rFonts w:hint="eastAsia" w:ascii="宋体" w:hAnsi="宋体"/>
                <w:sz w:val="21"/>
                <w:szCs w:val="21"/>
              </w:rPr>
              <w:tab/>
            </w:r>
            <w:r>
              <w:rPr>
                <w:rFonts w:hint="eastAsia" w:ascii="宋体" w:hAnsi="宋体"/>
                <w:sz w:val="21"/>
                <w:szCs w:val="21"/>
              </w:rPr>
              <w:t xml:space="preserve">校级以上表彰 </w:t>
            </w:r>
            <w:r>
              <w:rPr>
                <w:rFonts w:hint="eastAsia" w:ascii="宋体" w:hAnsi="宋体"/>
                <w:sz w:val="21"/>
                <w:szCs w:val="21"/>
              </w:rPr>
              <w:tab/>
            </w:r>
            <w:r>
              <w:rPr>
                <w:rFonts w:hint="eastAsia" w:ascii="宋体" w:hAnsi="宋体"/>
                <w:sz w:val="21"/>
                <w:szCs w:val="21"/>
              </w:rPr>
              <w:t>11</w:t>
            </w:r>
            <w:r>
              <w:rPr>
                <w:rFonts w:hint="eastAsia" w:ascii="宋体" w:hAnsi="宋体"/>
                <w:sz w:val="21"/>
                <w:szCs w:val="21"/>
              </w:rPr>
              <w:tab/>
            </w:r>
            <w:r>
              <w:rPr>
                <w:rFonts w:hint="eastAsia" w:ascii="宋体" w:hAnsi="宋体"/>
                <w:sz w:val="21"/>
                <w:szCs w:val="21"/>
              </w:rPr>
              <w:t xml:space="preserve">省级以上单科竞赛获奖 </w:t>
            </w:r>
            <w:r>
              <w:rPr>
                <w:rFonts w:hint="eastAsia" w:ascii="宋体" w:hAnsi="宋体"/>
                <w:sz w:val="21"/>
                <w:szCs w:val="21"/>
              </w:rPr>
              <w:tab/>
            </w:r>
            <w:r>
              <w:rPr>
                <w:rFonts w:hint="eastAsia" w:ascii="宋体" w:hAnsi="宋体"/>
                <w:sz w:val="21"/>
                <w:szCs w:val="21"/>
              </w:rPr>
              <w:t>12</w:t>
            </w:r>
            <w:r>
              <w:rPr>
                <w:rFonts w:hint="eastAsia" w:ascii="宋体" w:hAnsi="宋体"/>
                <w:sz w:val="21"/>
                <w:szCs w:val="21"/>
              </w:rPr>
              <w:tab/>
            </w:r>
            <w:r>
              <w:rPr>
                <w:rFonts w:hint="eastAsia" w:ascii="宋体" w:hAnsi="宋体"/>
                <w:sz w:val="21"/>
                <w:szCs w:val="21"/>
              </w:rPr>
              <w:t xml:space="preserve">通过国家级考试或认证证书数量 </w:t>
            </w:r>
            <w:r>
              <w:rPr>
                <w:rFonts w:hint="eastAsia" w:ascii="宋体" w:hAnsi="宋体"/>
                <w:sz w:val="21"/>
                <w:szCs w:val="21"/>
              </w:rPr>
              <w:tab/>
            </w:r>
            <w:r>
              <w:rPr>
                <w:rFonts w:hint="eastAsia" w:ascii="宋体" w:hAnsi="宋体"/>
                <w:sz w:val="21"/>
                <w:szCs w:val="21"/>
              </w:rPr>
              <w:t>13</w:t>
            </w:r>
            <w:r>
              <w:rPr>
                <w:rFonts w:hint="eastAsia" w:ascii="宋体" w:hAnsi="宋体"/>
                <w:sz w:val="21"/>
                <w:szCs w:val="21"/>
              </w:rPr>
              <w:tab/>
            </w:r>
            <w:r>
              <w:rPr>
                <w:rFonts w:hint="eastAsia" w:ascii="宋体" w:hAnsi="宋体"/>
                <w:sz w:val="21"/>
                <w:szCs w:val="21"/>
              </w:rPr>
              <w:t xml:space="preserve">校级以上运动会获奖 </w:t>
            </w:r>
            <w:r>
              <w:rPr>
                <w:rFonts w:hint="eastAsia" w:ascii="宋体" w:hAnsi="宋体"/>
                <w:sz w:val="21"/>
                <w:szCs w:val="21"/>
              </w:rPr>
              <w:tab/>
            </w:r>
            <w:r>
              <w:rPr>
                <w:rFonts w:hint="eastAsia" w:ascii="宋体" w:hAnsi="宋体"/>
                <w:sz w:val="21"/>
                <w:szCs w:val="21"/>
              </w:rPr>
              <w:t>14</w:t>
            </w:r>
            <w:r>
              <w:rPr>
                <w:rFonts w:hint="eastAsia" w:ascii="宋体" w:hAnsi="宋体"/>
                <w:sz w:val="21"/>
                <w:szCs w:val="21"/>
              </w:rPr>
              <w:tab/>
            </w:r>
            <w:r>
              <w:rPr>
                <w:rFonts w:hint="eastAsia" w:ascii="宋体" w:hAnsi="宋体"/>
                <w:sz w:val="21"/>
                <w:szCs w:val="21"/>
              </w:rPr>
              <w:t xml:space="preserve">发明创造 </w:t>
            </w:r>
            <w:r>
              <w:rPr>
                <w:rFonts w:hint="eastAsia" w:ascii="宋体" w:hAnsi="宋体"/>
                <w:sz w:val="21"/>
                <w:szCs w:val="21"/>
              </w:rPr>
              <w:tab/>
            </w:r>
            <w:r>
              <w:rPr>
                <w:rFonts w:hint="eastAsia" w:ascii="宋体" w:hAnsi="宋体"/>
                <w:sz w:val="21"/>
                <w:szCs w:val="21"/>
              </w:rPr>
              <w:t>15</w:t>
            </w:r>
            <w:r>
              <w:rPr>
                <w:rFonts w:hint="eastAsia" w:ascii="宋体" w:hAnsi="宋体"/>
                <w:sz w:val="21"/>
                <w:szCs w:val="21"/>
              </w:rPr>
              <w:tab/>
            </w:r>
            <w:r>
              <w:rPr>
                <w:rFonts w:hint="eastAsia" w:ascii="宋体" w:hAnsi="宋体"/>
                <w:sz w:val="21"/>
                <w:szCs w:val="21"/>
              </w:rPr>
              <w:t>发表文章校园文化</w:t>
            </w:r>
            <w:r>
              <w:rPr>
                <w:rFonts w:hint="eastAsia" w:ascii="宋体" w:hAnsi="宋体"/>
                <w:sz w:val="21"/>
                <w:szCs w:val="21"/>
              </w:rPr>
              <w:tab/>
            </w:r>
            <w:r>
              <w:rPr>
                <w:rFonts w:hint="eastAsia" w:ascii="宋体" w:hAnsi="宋体"/>
                <w:sz w:val="21"/>
                <w:szCs w:val="21"/>
              </w:rPr>
              <w:t xml:space="preserve"> 16</w:t>
            </w:r>
            <w:r>
              <w:rPr>
                <w:rFonts w:hint="eastAsia" w:ascii="宋体" w:hAnsi="宋体"/>
                <w:sz w:val="21"/>
                <w:szCs w:val="21"/>
              </w:rPr>
              <w:tab/>
            </w:r>
            <w:r>
              <w:rPr>
                <w:rFonts w:hint="eastAsia" w:ascii="宋体" w:hAnsi="宋体"/>
                <w:sz w:val="21"/>
                <w:szCs w:val="21"/>
              </w:rPr>
              <w:t xml:space="preserve">校园活动 </w:t>
            </w:r>
            <w:r>
              <w:rPr>
                <w:rFonts w:hint="eastAsia" w:ascii="宋体" w:hAnsi="宋体"/>
                <w:sz w:val="21"/>
                <w:szCs w:val="21"/>
              </w:rPr>
              <w:tab/>
            </w:r>
            <w:r>
              <w:rPr>
                <w:rFonts w:hint="eastAsia" w:ascii="宋体" w:hAnsi="宋体"/>
                <w:sz w:val="21"/>
                <w:szCs w:val="21"/>
              </w:rPr>
              <w:t>17</w:t>
            </w:r>
            <w:r>
              <w:rPr>
                <w:rFonts w:hint="eastAsia" w:ascii="宋体" w:hAnsi="宋体"/>
                <w:sz w:val="21"/>
                <w:szCs w:val="21"/>
              </w:rPr>
              <w:tab/>
            </w:r>
            <w:r>
              <w:rPr>
                <w:rFonts w:hint="eastAsia" w:ascii="宋体" w:hAnsi="宋体"/>
                <w:sz w:val="21"/>
                <w:szCs w:val="21"/>
              </w:rPr>
              <w:t xml:space="preserve">学术讲座 </w:t>
            </w:r>
            <w:r>
              <w:rPr>
                <w:rFonts w:hint="eastAsia" w:ascii="宋体" w:hAnsi="宋体"/>
                <w:sz w:val="21"/>
                <w:szCs w:val="21"/>
              </w:rPr>
              <w:tab/>
            </w:r>
            <w:r>
              <w:rPr>
                <w:rFonts w:hint="eastAsia" w:ascii="宋体" w:hAnsi="宋体"/>
                <w:sz w:val="21"/>
                <w:szCs w:val="21"/>
              </w:rPr>
              <w:t>18</w:t>
            </w:r>
            <w:r>
              <w:rPr>
                <w:rFonts w:hint="eastAsia" w:ascii="宋体" w:hAnsi="宋体"/>
                <w:sz w:val="21"/>
                <w:szCs w:val="21"/>
              </w:rPr>
              <w:tab/>
            </w:r>
            <w:r>
              <w:rPr>
                <w:rFonts w:hint="eastAsia" w:ascii="宋体" w:hAnsi="宋体"/>
                <w:sz w:val="21"/>
                <w:szCs w:val="21"/>
              </w:rPr>
              <w:t xml:space="preserve">学生社团数量 </w:t>
            </w:r>
            <w:r>
              <w:rPr>
                <w:rFonts w:hint="eastAsia" w:ascii="宋体" w:hAnsi="宋体"/>
                <w:sz w:val="21"/>
                <w:szCs w:val="21"/>
              </w:rPr>
              <w:tab/>
            </w:r>
            <w:r>
              <w:rPr>
                <w:rFonts w:hint="eastAsia" w:ascii="宋体" w:hAnsi="宋体"/>
                <w:sz w:val="21"/>
                <w:szCs w:val="21"/>
              </w:rPr>
              <w:t>19</w:t>
            </w:r>
            <w:r>
              <w:rPr>
                <w:rFonts w:hint="eastAsia" w:ascii="宋体" w:hAnsi="宋体"/>
                <w:sz w:val="21"/>
                <w:szCs w:val="21"/>
              </w:rPr>
              <w:tab/>
            </w:r>
            <w:r>
              <w:rPr>
                <w:rFonts w:hint="eastAsia" w:ascii="宋体" w:hAnsi="宋体"/>
                <w:sz w:val="21"/>
                <w:szCs w:val="21"/>
              </w:rPr>
              <w:t>学生社团参加人数</w:t>
            </w:r>
          </w:p>
          <w:p>
            <w:pPr>
              <w:pStyle w:val="42"/>
              <w:rPr>
                <w:rFonts w:ascii="宋体" w:hAnsi="宋体"/>
                <w:sz w:val="21"/>
                <w:szCs w:val="21"/>
              </w:rPr>
            </w:pPr>
            <w:r>
              <w:rPr>
                <w:rFonts w:hint="eastAsia" w:ascii="宋体" w:hAnsi="宋体"/>
                <w:sz w:val="21"/>
                <w:szCs w:val="21"/>
              </w:rPr>
              <w:t>专业</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20</w:t>
            </w:r>
            <w:r>
              <w:rPr>
                <w:rFonts w:hint="eastAsia" w:ascii="宋体" w:hAnsi="宋体"/>
                <w:sz w:val="21"/>
                <w:szCs w:val="21"/>
              </w:rPr>
              <w:tab/>
            </w:r>
            <w:r>
              <w:rPr>
                <w:rFonts w:hint="eastAsia" w:ascii="宋体" w:hAnsi="宋体"/>
                <w:sz w:val="21"/>
                <w:szCs w:val="21"/>
              </w:rPr>
              <w:t xml:space="preserve">专业数量 </w:t>
            </w:r>
            <w:r>
              <w:rPr>
                <w:rFonts w:hint="eastAsia" w:ascii="宋体" w:hAnsi="宋体"/>
                <w:sz w:val="21"/>
                <w:szCs w:val="21"/>
              </w:rPr>
              <w:tab/>
            </w:r>
            <w:r>
              <w:rPr>
                <w:rFonts w:hint="eastAsia" w:ascii="宋体" w:hAnsi="宋体"/>
                <w:sz w:val="21"/>
                <w:szCs w:val="21"/>
              </w:rPr>
              <w:t>21</w:t>
            </w:r>
            <w:r>
              <w:rPr>
                <w:rFonts w:hint="eastAsia" w:ascii="宋体" w:hAnsi="宋体"/>
                <w:sz w:val="21"/>
                <w:szCs w:val="21"/>
              </w:rPr>
              <w:tab/>
            </w:r>
            <w:r>
              <w:rPr>
                <w:rFonts w:hint="eastAsia" w:ascii="宋体" w:hAnsi="宋体"/>
                <w:sz w:val="21"/>
                <w:szCs w:val="21"/>
              </w:rPr>
              <w:t xml:space="preserve">市场契合度评价 </w:t>
            </w:r>
            <w:r>
              <w:rPr>
                <w:rFonts w:hint="eastAsia" w:ascii="宋体" w:hAnsi="宋体"/>
                <w:sz w:val="21"/>
                <w:szCs w:val="21"/>
              </w:rPr>
              <w:tab/>
            </w:r>
            <w:r>
              <w:rPr>
                <w:rFonts w:hint="eastAsia" w:ascii="宋体" w:hAnsi="宋体"/>
                <w:sz w:val="21"/>
                <w:szCs w:val="21"/>
              </w:rPr>
              <w:t>22</w:t>
            </w:r>
            <w:r>
              <w:rPr>
                <w:rFonts w:hint="eastAsia" w:ascii="宋体" w:hAnsi="宋体"/>
                <w:sz w:val="21"/>
                <w:szCs w:val="21"/>
              </w:rPr>
              <w:tab/>
            </w:r>
            <w:r>
              <w:rPr>
                <w:rFonts w:hint="eastAsia" w:ascii="宋体" w:hAnsi="宋体"/>
                <w:sz w:val="21"/>
                <w:szCs w:val="21"/>
              </w:rPr>
              <w:t xml:space="preserve">课程开设合理程度 </w:t>
            </w:r>
            <w:r>
              <w:rPr>
                <w:rFonts w:hint="eastAsia" w:ascii="宋体" w:hAnsi="宋体"/>
                <w:sz w:val="21"/>
                <w:szCs w:val="21"/>
              </w:rPr>
              <w:tab/>
            </w:r>
            <w:r>
              <w:rPr>
                <w:rFonts w:hint="eastAsia" w:ascii="宋体" w:hAnsi="宋体"/>
                <w:sz w:val="21"/>
                <w:szCs w:val="21"/>
              </w:rPr>
              <w:t>23</w:t>
            </w:r>
            <w:r>
              <w:rPr>
                <w:rFonts w:hint="eastAsia" w:ascii="宋体" w:hAnsi="宋体"/>
                <w:sz w:val="21"/>
                <w:szCs w:val="21"/>
              </w:rPr>
              <w:tab/>
            </w:r>
            <w:r>
              <w:rPr>
                <w:rFonts w:hint="eastAsia" w:ascii="宋体" w:hAnsi="宋体"/>
                <w:sz w:val="21"/>
                <w:szCs w:val="21"/>
              </w:rPr>
              <w:t xml:space="preserve">国家级专业数 </w:t>
            </w:r>
            <w:r>
              <w:rPr>
                <w:rFonts w:hint="eastAsia" w:ascii="宋体" w:hAnsi="宋体"/>
                <w:sz w:val="21"/>
                <w:szCs w:val="21"/>
              </w:rPr>
              <w:tab/>
            </w:r>
            <w:r>
              <w:rPr>
                <w:rFonts w:hint="eastAsia" w:ascii="宋体" w:hAnsi="宋体"/>
                <w:sz w:val="21"/>
                <w:szCs w:val="21"/>
              </w:rPr>
              <w:t>24</w:t>
            </w:r>
            <w:r>
              <w:rPr>
                <w:rFonts w:hint="eastAsia" w:ascii="宋体" w:hAnsi="宋体"/>
                <w:sz w:val="21"/>
                <w:szCs w:val="21"/>
              </w:rPr>
              <w:tab/>
            </w:r>
            <w:r>
              <w:rPr>
                <w:rFonts w:hint="eastAsia" w:ascii="宋体" w:hAnsi="宋体"/>
                <w:sz w:val="21"/>
                <w:szCs w:val="21"/>
              </w:rPr>
              <w:t xml:space="preserve">省级专业数量 </w:t>
            </w:r>
            <w:r>
              <w:rPr>
                <w:rFonts w:hint="eastAsia" w:ascii="宋体" w:hAnsi="宋体"/>
                <w:sz w:val="21"/>
                <w:szCs w:val="21"/>
              </w:rPr>
              <w:tab/>
            </w:r>
            <w:r>
              <w:rPr>
                <w:rFonts w:hint="eastAsia" w:ascii="宋体" w:hAnsi="宋体"/>
                <w:sz w:val="21"/>
                <w:szCs w:val="21"/>
              </w:rPr>
              <w:t>25</w:t>
            </w:r>
            <w:r>
              <w:rPr>
                <w:rFonts w:hint="eastAsia" w:ascii="宋体" w:hAnsi="宋体"/>
                <w:sz w:val="21"/>
                <w:szCs w:val="21"/>
              </w:rPr>
              <w:tab/>
            </w:r>
            <w:r>
              <w:rPr>
                <w:rFonts w:hint="eastAsia" w:ascii="宋体" w:hAnsi="宋体"/>
                <w:sz w:val="21"/>
                <w:szCs w:val="21"/>
              </w:rPr>
              <w:t xml:space="preserve">省级以上专业竞赛获奖数量 </w:t>
            </w:r>
            <w:r>
              <w:rPr>
                <w:rFonts w:hint="eastAsia" w:ascii="宋体" w:hAnsi="宋体"/>
                <w:sz w:val="21"/>
                <w:szCs w:val="21"/>
              </w:rPr>
              <w:tab/>
            </w:r>
            <w:r>
              <w:rPr>
                <w:rFonts w:hint="eastAsia" w:ascii="宋体" w:hAnsi="宋体"/>
                <w:sz w:val="21"/>
                <w:szCs w:val="21"/>
              </w:rPr>
              <w:t>26</w:t>
            </w:r>
            <w:r>
              <w:rPr>
                <w:rFonts w:hint="eastAsia" w:ascii="宋体" w:hAnsi="宋体"/>
                <w:sz w:val="21"/>
                <w:szCs w:val="21"/>
              </w:rPr>
              <w:tab/>
            </w:r>
            <w:r>
              <w:rPr>
                <w:rFonts w:hint="eastAsia" w:ascii="宋体" w:hAnsi="宋体"/>
                <w:sz w:val="21"/>
                <w:szCs w:val="21"/>
              </w:rPr>
              <w:t xml:space="preserve">省级以上专业教学资源库数量 </w:t>
            </w:r>
            <w:r>
              <w:rPr>
                <w:rFonts w:hint="eastAsia" w:ascii="宋体" w:hAnsi="宋体"/>
                <w:sz w:val="21"/>
                <w:szCs w:val="21"/>
              </w:rPr>
              <w:tab/>
            </w:r>
            <w:r>
              <w:rPr>
                <w:rFonts w:hint="eastAsia" w:ascii="宋体" w:hAnsi="宋体"/>
                <w:sz w:val="21"/>
                <w:szCs w:val="21"/>
              </w:rPr>
              <w:t>27</w:t>
            </w:r>
            <w:r>
              <w:rPr>
                <w:rFonts w:hint="eastAsia" w:ascii="宋体" w:hAnsi="宋体"/>
                <w:sz w:val="21"/>
                <w:szCs w:val="21"/>
              </w:rPr>
              <w:tab/>
            </w:r>
            <w:r>
              <w:rPr>
                <w:rFonts w:hint="eastAsia" w:ascii="宋体" w:hAnsi="宋体"/>
                <w:sz w:val="21"/>
                <w:szCs w:val="21"/>
              </w:rPr>
              <w:t xml:space="preserve">省级以上专业实训基地数量 </w:t>
            </w:r>
            <w:r>
              <w:rPr>
                <w:rFonts w:hint="eastAsia" w:ascii="宋体" w:hAnsi="宋体"/>
                <w:sz w:val="21"/>
                <w:szCs w:val="21"/>
              </w:rPr>
              <w:tab/>
            </w:r>
            <w:r>
              <w:rPr>
                <w:rFonts w:hint="eastAsia" w:ascii="宋体" w:hAnsi="宋体"/>
                <w:sz w:val="21"/>
                <w:szCs w:val="21"/>
              </w:rPr>
              <w:t>28</w:t>
            </w:r>
            <w:r>
              <w:rPr>
                <w:rFonts w:hint="eastAsia" w:ascii="宋体" w:hAnsi="宋体"/>
                <w:sz w:val="21"/>
                <w:szCs w:val="21"/>
              </w:rPr>
              <w:tab/>
            </w:r>
            <w:r>
              <w:rPr>
                <w:rFonts w:hint="eastAsia" w:ascii="宋体" w:hAnsi="宋体"/>
                <w:sz w:val="21"/>
                <w:szCs w:val="21"/>
              </w:rPr>
              <w:t xml:space="preserve">申请专业变动比率 </w:t>
            </w:r>
            <w:r>
              <w:rPr>
                <w:rFonts w:hint="eastAsia" w:ascii="宋体" w:hAnsi="宋体"/>
                <w:sz w:val="21"/>
                <w:szCs w:val="21"/>
              </w:rPr>
              <w:tab/>
            </w:r>
            <w:r>
              <w:rPr>
                <w:rFonts w:hint="eastAsia" w:ascii="宋体" w:hAnsi="宋体"/>
                <w:sz w:val="21"/>
                <w:szCs w:val="21"/>
              </w:rPr>
              <w:t>29</w:t>
            </w:r>
            <w:r>
              <w:rPr>
                <w:rFonts w:hint="eastAsia" w:ascii="宋体" w:hAnsi="宋体"/>
                <w:sz w:val="21"/>
                <w:szCs w:val="21"/>
              </w:rPr>
              <w:tab/>
            </w:r>
            <w:r>
              <w:rPr>
                <w:rFonts w:hint="eastAsia" w:ascii="宋体" w:hAnsi="宋体"/>
                <w:sz w:val="21"/>
                <w:szCs w:val="21"/>
              </w:rPr>
              <w:t>专业变动比率</w:t>
            </w:r>
          </w:p>
          <w:p>
            <w:pPr>
              <w:pStyle w:val="42"/>
              <w:ind w:firstLine="0" w:firstLineChars="0"/>
              <w:rPr>
                <w:rFonts w:ascii="宋体" w:hAnsi="宋体"/>
                <w:sz w:val="21"/>
                <w:szCs w:val="21"/>
              </w:rPr>
            </w:pPr>
            <w:r>
              <w:rPr>
                <w:rFonts w:hint="eastAsia" w:ascii="宋体" w:hAnsi="宋体"/>
                <w:sz w:val="21"/>
                <w:szCs w:val="21"/>
              </w:rPr>
              <w:t>课程</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30</w:t>
            </w:r>
            <w:r>
              <w:rPr>
                <w:rFonts w:hint="eastAsia" w:ascii="宋体" w:hAnsi="宋体"/>
                <w:sz w:val="21"/>
                <w:szCs w:val="21"/>
              </w:rPr>
              <w:tab/>
            </w:r>
            <w:r>
              <w:rPr>
                <w:rFonts w:hint="eastAsia" w:ascii="宋体" w:hAnsi="宋体"/>
                <w:sz w:val="21"/>
                <w:szCs w:val="21"/>
              </w:rPr>
              <w:t xml:space="preserve">课程总数 </w:t>
            </w:r>
            <w:r>
              <w:rPr>
                <w:rFonts w:hint="eastAsia" w:ascii="宋体" w:hAnsi="宋体"/>
                <w:sz w:val="21"/>
                <w:szCs w:val="21"/>
              </w:rPr>
              <w:tab/>
            </w:r>
            <w:r>
              <w:rPr>
                <w:rFonts w:hint="eastAsia" w:ascii="宋体" w:hAnsi="宋体"/>
                <w:sz w:val="21"/>
                <w:szCs w:val="21"/>
              </w:rPr>
              <w:t>31</w:t>
            </w:r>
            <w:r>
              <w:rPr>
                <w:rFonts w:hint="eastAsia" w:ascii="宋体" w:hAnsi="宋体"/>
                <w:sz w:val="21"/>
                <w:szCs w:val="21"/>
              </w:rPr>
              <w:tab/>
            </w:r>
            <w:r>
              <w:rPr>
                <w:rFonts w:hint="eastAsia" w:ascii="宋体" w:hAnsi="宋体"/>
                <w:sz w:val="21"/>
                <w:szCs w:val="21"/>
              </w:rPr>
              <w:t xml:space="preserve">基础课数量 </w:t>
            </w:r>
            <w:r>
              <w:rPr>
                <w:rFonts w:hint="eastAsia" w:ascii="宋体" w:hAnsi="宋体"/>
                <w:sz w:val="21"/>
                <w:szCs w:val="21"/>
              </w:rPr>
              <w:tab/>
            </w:r>
            <w:r>
              <w:rPr>
                <w:rFonts w:hint="eastAsia" w:ascii="宋体" w:hAnsi="宋体"/>
                <w:sz w:val="21"/>
                <w:szCs w:val="21"/>
              </w:rPr>
              <w:t>32</w:t>
            </w:r>
            <w:r>
              <w:rPr>
                <w:rFonts w:hint="eastAsia" w:ascii="宋体" w:hAnsi="宋体"/>
                <w:sz w:val="21"/>
                <w:szCs w:val="21"/>
              </w:rPr>
              <w:tab/>
            </w:r>
            <w:r>
              <w:rPr>
                <w:rFonts w:hint="eastAsia" w:ascii="宋体" w:hAnsi="宋体"/>
                <w:sz w:val="21"/>
                <w:szCs w:val="21"/>
              </w:rPr>
              <w:t xml:space="preserve">专业课数量 </w:t>
            </w:r>
            <w:r>
              <w:rPr>
                <w:rFonts w:hint="eastAsia" w:ascii="宋体" w:hAnsi="宋体"/>
                <w:sz w:val="21"/>
                <w:szCs w:val="21"/>
              </w:rPr>
              <w:tab/>
            </w:r>
            <w:r>
              <w:rPr>
                <w:rFonts w:hint="eastAsia" w:ascii="宋体" w:hAnsi="宋体"/>
                <w:sz w:val="21"/>
                <w:szCs w:val="21"/>
              </w:rPr>
              <w:t>33</w:t>
            </w:r>
            <w:r>
              <w:rPr>
                <w:rFonts w:hint="eastAsia" w:ascii="宋体" w:hAnsi="宋体"/>
                <w:sz w:val="21"/>
                <w:szCs w:val="21"/>
              </w:rPr>
              <w:tab/>
            </w:r>
            <w:r>
              <w:rPr>
                <w:rFonts w:hint="eastAsia" w:ascii="宋体" w:hAnsi="宋体"/>
                <w:sz w:val="21"/>
                <w:szCs w:val="21"/>
              </w:rPr>
              <w:t xml:space="preserve">选修课数量 </w:t>
            </w:r>
            <w:r>
              <w:rPr>
                <w:rFonts w:hint="eastAsia" w:ascii="宋体" w:hAnsi="宋体"/>
                <w:sz w:val="21"/>
                <w:szCs w:val="21"/>
              </w:rPr>
              <w:tab/>
            </w:r>
            <w:r>
              <w:rPr>
                <w:rFonts w:hint="eastAsia" w:ascii="宋体" w:hAnsi="宋体"/>
                <w:sz w:val="21"/>
                <w:szCs w:val="21"/>
              </w:rPr>
              <w:t>34</w:t>
            </w:r>
            <w:r>
              <w:rPr>
                <w:rFonts w:hint="eastAsia" w:ascii="宋体" w:hAnsi="宋体"/>
                <w:sz w:val="21"/>
                <w:szCs w:val="21"/>
              </w:rPr>
              <w:tab/>
            </w:r>
            <w:r>
              <w:rPr>
                <w:rFonts w:hint="eastAsia" w:ascii="宋体" w:hAnsi="宋体"/>
                <w:sz w:val="21"/>
                <w:szCs w:val="21"/>
              </w:rPr>
              <w:t xml:space="preserve">平均班级人数 </w:t>
            </w:r>
            <w:r>
              <w:rPr>
                <w:rFonts w:hint="eastAsia" w:ascii="宋体" w:hAnsi="宋体"/>
                <w:sz w:val="21"/>
                <w:szCs w:val="21"/>
              </w:rPr>
              <w:tab/>
            </w:r>
            <w:r>
              <w:rPr>
                <w:rFonts w:hint="eastAsia" w:ascii="宋体" w:hAnsi="宋体"/>
                <w:sz w:val="21"/>
                <w:szCs w:val="21"/>
              </w:rPr>
              <w:t>35</w:t>
            </w:r>
            <w:r>
              <w:rPr>
                <w:rFonts w:hint="eastAsia" w:ascii="宋体" w:hAnsi="宋体"/>
                <w:sz w:val="21"/>
                <w:szCs w:val="21"/>
              </w:rPr>
              <w:tab/>
            </w:r>
            <w:r>
              <w:rPr>
                <w:rFonts w:hint="eastAsia" w:ascii="宋体" w:hAnsi="宋体"/>
                <w:sz w:val="21"/>
                <w:szCs w:val="21"/>
              </w:rPr>
              <w:t xml:space="preserve">平均课时 </w:t>
            </w:r>
            <w:r>
              <w:rPr>
                <w:rFonts w:hint="eastAsia" w:ascii="宋体" w:hAnsi="宋体"/>
                <w:sz w:val="21"/>
                <w:szCs w:val="21"/>
              </w:rPr>
              <w:tab/>
            </w:r>
            <w:r>
              <w:rPr>
                <w:rFonts w:hint="eastAsia" w:ascii="宋体" w:hAnsi="宋体"/>
                <w:sz w:val="21"/>
                <w:szCs w:val="21"/>
              </w:rPr>
              <w:t>36</w:t>
            </w:r>
            <w:r>
              <w:rPr>
                <w:rFonts w:hint="eastAsia" w:ascii="宋体" w:hAnsi="宋体"/>
                <w:sz w:val="21"/>
                <w:szCs w:val="21"/>
              </w:rPr>
              <w:tab/>
            </w:r>
            <w:r>
              <w:rPr>
                <w:rFonts w:hint="eastAsia" w:ascii="宋体" w:hAnsi="宋体"/>
                <w:sz w:val="21"/>
                <w:szCs w:val="21"/>
              </w:rPr>
              <w:t xml:space="preserve">实训理论课时比 </w:t>
            </w:r>
            <w:r>
              <w:rPr>
                <w:rFonts w:hint="eastAsia" w:ascii="宋体" w:hAnsi="宋体"/>
                <w:sz w:val="21"/>
                <w:szCs w:val="21"/>
              </w:rPr>
              <w:tab/>
            </w:r>
            <w:r>
              <w:rPr>
                <w:rFonts w:hint="eastAsia" w:ascii="宋体" w:hAnsi="宋体"/>
                <w:sz w:val="21"/>
                <w:szCs w:val="21"/>
              </w:rPr>
              <w:t>37</w:t>
            </w:r>
            <w:r>
              <w:rPr>
                <w:rFonts w:hint="eastAsia" w:ascii="宋体" w:hAnsi="宋体"/>
                <w:sz w:val="21"/>
                <w:szCs w:val="21"/>
              </w:rPr>
              <w:tab/>
            </w:r>
            <w:r>
              <w:rPr>
                <w:rFonts w:hint="eastAsia" w:ascii="宋体" w:hAnsi="宋体"/>
                <w:sz w:val="21"/>
                <w:szCs w:val="21"/>
              </w:rPr>
              <w:t xml:space="preserve">平均到课率 </w:t>
            </w:r>
            <w:r>
              <w:rPr>
                <w:rFonts w:hint="eastAsia" w:ascii="宋体" w:hAnsi="宋体"/>
                <w:sz w:val="21"/>
                <w:szCs w:val="21"/>
              </w:rPr>
              <w:tab/>
            </w:r>
            <w:r>
              <w:rPr>
                <w:rFonts w:hint="eastAsia" w:ascii="宋体" w:hAnsi="宋体"/>
                <w:sz w:val="21"/>
                <w:szCs w:val="21"/>
              </w:rPr>
              <w:t>38</w:t>
            </w:r>
            <w:r>
              <w:rPr>
                <w:rFonts w:hint="eastAsia" w:ascii="宋体" w:hAnsi="宋体"/>
                <w:sz w:val="21"/>
                <w:szCs w:val="21"/>
              </w:rPr>
              <w:tab/>
            </w:r>
            <w:r>
              <w:rPr>
                <w:rFonts w:hint="eastAsia" w:ascii="宋体" w:hAnsi="宋体"/>
                <w:sz w:val="21"/>
                <w:szCs w:val="21"/>
              </w:rPr>
              <w:t>在线课程数量</w:t>
            </w:r>
          </w:p>
          <w:p>
            <w:pPr>
              <w:pStyle w:val="42"/>
              <w:rPr>
                <w:rFonts w:ascii="宋体" w:hAnsi="宋体"/>
                <w:sz w:val="21"/>
                <w:szCs w:val="21"/>
              </w:rPr>
            </w:pPr>
            <w:r>
              <w:rPr>
                <w:rFonts w:hint="eastAsia" w:ascii="宋体" w:hAnsi="宋体"/>
                <w:sz w:val="21"/>
                <w:szCs w:val="21"/>
              </w:rPr>
              <w:t>就业质量</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39</w:t>
            </w:r>
            <w:r>
              <w:rPr>
                <w:rFonts w:hint="eastAsia" w:ascii="宋体" w:hAnsi="宋体"/>
                <w:sz w:val="21"/>
                <w:szCs w:val="21"/>
              </w:rPr>
              <w:tab/>
            </w:r>
            <w:r>
              <w:rPr>
                <w:rFonts w:hint="eastAsia" w:ascii="宋体" w:hAnsi="宋体"/>
                <w:sz w:val="21"/>
                <w:szCs w:val="21"/>
              </w:rPr>
              <w:t xml:space="preserve">就业率 </w:t>
            </w:r>
            <w:r>
              <w:rPr>
                <w:rFonts w:hint="eastAsia" w:ascii="宋体" w:hAnsi="宋体"/>
                <w:sz w:val="21"/>
                <w:szCs w:val="21"/>
              </w:rPr>
              <w:tab/>
            </w:r>
            <w:r>
              <w:rPr>
                <w:rFonts w:hint="eastAsia" w:ascii="宋体" w:hAnsi="宋体"/>
                <w:sz w:val="21"/>
                <w:szCs w:val="21"/>
              </w:rPr>
              <w:t>40</w:t>
            </w:r>
            <w:r>
              <w:rPr>
                <w:rFonts w:hint="eastAsia" w:ascii="宋体" w:hAnsi="宋体"/>
                <w:sz w:val="21"/>
                <w:szCs w:val="21"/>
              </w:rPr>
              <w:tab/>
            </w:r>
            <w:r>
              <w:rPr>
                <w:rFonts w:hint="eastAsia" w:ascii="宋体" w:hAnsi="宋体"/>
                <w:sz w:val="21"/>
                <w:szCs w:val="21"/>
              </w:rPr>
              <w:t xml:space="preserve">专业相关度 </w:t>
            </w:r>
            <w:r>
              <w:rPr>
                <w:rFonts w:hint="eastAsia" w:ascii="宋体" w:hAnsi="宋体"/>
                <w:sz w:val="21"/>
                <w:szCs w:val="21"/>
              </w:rPr>
              <w:tab/>
            </w:r>
            <w:r>
              <w:rPr>
                <w:rFonts w:hint="eastAsia" w:ascii="宋体" w:hAnsi="宋体"/>
                <w:sz w:val="21"/>
                <w:szCs w:val="21"/>
              </w:rPr>
              <w:t>41</w:t>
            </w:r>
            <w:r>
              <w:rPr>
                <w:rFonts w:hint="eastAsia" w:ascii="宋体" w:hAnsi="宋体"/>
                <w:sz w:val="21"/>
                <w:szCs w:val="21"/>
              </w:rPr>
              <w:tab/>
            </w:r>
            <w:r>
              <w:rPr>
                <w:rFonts w:hint="eastAsia" w:ascii="宋体" w:hAnsi="宋体"/>
                <w:sz w:val="21"/>
                <w:szCs w:val="21"/>
              </w:rPr>
              <w:t xml:space="preserve">就业满意度 </w:t>
            </w:r>
            <w:r>
              <w:rPr>
                <w:rFonts w:hint="eastAsia" w:ascii="宋体" w:hAnsi="宋体"/>
                <w:sz w:val="21"/>
                <w:szCs w:val="21"/>
              </w:rPr>
              <w:tab/>
            </w:r>
            <w:r>
              <w:rPr>
                <w:rFonts w:hint="eastAsia" w:ascii="宋体" w:hAnsi="宋体"/>
                <w:sz w:val="21"/>
                <w:szCs w:val="21"/>
              </w:rPr>
              <w:t>42</w:t>
            </w:r>
            <w:r>
              <w:rPr>
                <w:rFonts w:hint="eastAsia" w:ascii="宋体" w:hAnsi="宋体"/>
                <w:sz w:val="21"/>
                <w:szCs w:val="21"/>
              </w:rPr>
              <w:tab/>
            </w:r>
            <w:r>
              <w:rPr>
                <w:rFonts w:hint="eastAsia" w:ascii="宋体" w:hAnsi="宋体"/>
                <w:sz w:val="21"/>
                <w:szCs w:val="21"/>
              </w:rPr>
              <w:t xml:space="preserve">半年后月收入 </w:t>
            </w:r>
            <w:r>
              <w:rPr>
                <w:rFonts w:hint="eastAsia" w:ascii="宋体" w:hAnsi="宋体"/>
                <w:sz w:val="21"/>
                <w:szCs w:val="21"/>
              </w:rPr>
              <w:tab/>
            </w:r>
            <w:r>
              <w:rPr>
                <w:rFonts w:hint="eastAsia" w:ascii="宋体" w:hAnsi="宋体"/>
                <w:sz w:val="21"/>
                <w:szCs w:val="21"/>
              </w:rPr>
              <w:t>43</w:t>
            </w:r>
            <w:r>
              <w:rPr>
                <w:rFonts w:hint="eastAsia" w:ascii="宋体" w:hAnsi="宋体"/>
                <w:sz w:val="21"/>
                <w:szCs w:val="21"/>
              </w:rPr>
              <w:tab/>
            </w:r>
            <w:r>
              <w:rPr>
                <w:rFonts w:hint="eastAsia" w:ascii="宋体" w:hAnsi="宋体"/>
                <w:sz w:val="21"/>
                <w:szCs w:val="21"/>
              </w:rPr>
              <w:t xml:space="preserve">半年离职率 </w:t>
            </w:r>
            <w:r>
              <w:rPr>
                <w:rFonts w:hint="eastAsia" w:ascii="宋体" w:hAnsi="宋体"/>
                <w:sz w:val="21"/>
                <w:szCs w:val="21"/>
              </w:rPr>
              <w:tab/>
            </w:r>
            <w:r>
              <w:rPr>
                <w:rFonts w:hint="eastAsia" w:ascii="宋体" w:hAnsi="宋体"/>
                <w:sz w:val="21"/>
                <w:szCs w:val="21"/>
              </w:rPr>
              <w:t>44</w:t>
            </w:r>
            <w:r>
              <w:rPr>
                <w:rFonts w:hint="eastAsia" w:ascii="宋体" w:hAnsi="宋体"/>
                <w:sz w:val="21"/>
                <w:szCs w:val="21"/>
              </w:rPr>
              <w:tab/>
            </w:r>
            <w:r>
              <w:rPr>
                <w:rFonts w:hint="eastAsia" w:ascii="宋体" w:hAnsi="宋体"/>
                <w:sz w:val="21"/>
                <w:szCs w:val="21"/>
              </w:rPr>
              <w:t>半年雇主满意率</w:t>
            </w:r>
          </w:p>
          <w:p>
            <w:pPr>
              <w:pStyle w:val="42"/>
              <w:rPr>
                <w:rFonts w:ascii="宋体" w:hAnsi="宋体"/>
                <w:sz w:val="21"/>
                <w:szCs w:val="21"/>
              </w:rPr>
            </w:pPr>
            <w:r>
              <w:rPr>
                <w:rFonts w:hint="eastAsia" w:ascii="宋体" w:hAnsi="宋体"/>
                <w:sz w:val="21"/>
                <w:szCs w:val="21"/>
              </w:rPr>
              <w:t>创新创业</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45</w:t>
            </w:r>
            <w:r>
              <w:rPr>
                <w:rFonts w:hint="eastAsia" w:ascii="宋体" w:hAnsi="宋体"/>
                <w:sz w:val="21"/>
                <w:szCs w:val="21"/>
              </w:rPr>
              <w:tab/>
            </w:r>
            <w:r>
              <w:rPr>
                <w:rFonts w:hint="eastAsia" w:ascii="宋体" w:hAnsi="宋体"/>
                <w:sz w:val="21"/>
                <w:szCs w:val="21"/>
              </w:rPr>
              <w:t xml:space="preserve">创业基地数量 </w:t>
            </w:r>
            <w:r>
              <w:rPr>
                <w:rFonts w:hint="eastAsia" w:ascii="宋体" w:hAnsi="宋体"/>
                <w:sz w:val="21"/>
                <w:szCs w:val="21"/>
              </w:rPr>
              <w:tab/>
            </w:r>
            <w:r>
              <w:rPr>
                <w:rFonts w:hint="eastAsia" w:ascii="宋体" w:hAnsi="宋体"/>
                <w:sz w:val="21"/>
                <w:szCs w:val="21"/>
              </w:rPr>
              <w:t>46</w:t>
            </w:r>
            <w:r>
              <w:rPr>
                <w:rFonts w:hint="eastAsia" w:ascii="宋体" w:hAnsi="宋体"/>
                <w:sz w:val="21"/>
                <w:szCs w:val="21"/>
              </w:rPr>
              <w:tab/>
            </w:r>
            <w:r>
              <w:rPr>
                <w:rFonts w:hint="eastAsia" w:ascii="宋体" w:hAnsi="宋体"/>
                <w:sz w:val="21"/>
                <w:szCs w:val="21"/>
              </w:rPr>
              <w:t xml:space="preserve">学生创业比例 </w:t>
            </w:r>
            <w:r>
              <w:rPr>
                <w:rFonts w:hint="eastAsia" w:ascii="宋体" w:hAnsi="宋体"/>
                <w:sz w:val="21"/>
                <w:szCs w:val="21"/>
              </w:rPr>
              <w:tab/>
            </w:r>
            <w:r>
              <w:rPr>
                <w:rFonts w:hint="eastAsia" w:ascii="宋体" w:hAnsi="宋体"/>
                <w:sz w:val="21"/>
                <w:szCs w:val="21"/>
              </w:rPr>
              <w:t>47</w:t>
            </w:r>
            <w:r>
              <w:rPr>
                <w:rFonts w:hint="eastAsia" w:ascii="宋体" w:hAnsi="宋体"/>
                <w:sz w:val="21"/>
                <w:szCs w:val="21"/>
              </w:rPr>
              <w:tab/>
            </w:r>
            <w:r>
              <w:rPr>
                <w:rFonts w:hint="eastAsia" w:ascii="宋体" w:hAnsi="宋体"/>
                <w:sz w:val="21"/>
                <w:szCs w:val="21"/>
              </w:rPr>
              <w:t xml:space="preserve">学校创业资助额 </w:t>
            </w:r>
            <w:r>
              <w:rPr>
                <w:rFonts w:hint="eastAsia" w:ascii="宋体" w:hAnsi="宋体"/>
                <w:sz w:val="21"/>
                <w:szCs w:val="21"/>
              </w:rPr>
              <w:tab/>
            </w:r>
            <w:r>
              <w:rPr>
                <w:rFonts w:hint="eastAsia" w:ascii="宋体" w:hAnsi="宋体"/>
                <w:sz w:val="21"/>
                <w:szCs w:val="21"/>
              </w:rPr>
              <w:t>48</w:t>
            </w:r>
            <w:r>
              <w:rPr>
                <w:rFonts w:hint="eastAsia" w:ascii="宋体" w:hAnsi="宋体"/>
                <w:sz w:val="21"/>
                <w:szCs w:val="21"/>
              </w:rPr>
              <w:tab/>
            </w:r>
            <w:r>
              <w:rPr>
                <w:rFonts w:hint="eastAsia" w:ascii="宋体" w:hAnsi="宋体"/>
                <w:sz w:val="21"/>
                <w:szCs w:val="21"/>
              </w:rPr>
              <w:t xml:space="preserve">创业课程开设数 </w:t>
            </w:r>
            <w:r>
              <w:rPr>
                <w:rFonts w:hint="eastAsia" w:ascii="宋体" w:hAnsi="宋体"/>
                <w:sz w:val="21"/>
                <w:szCs w:val="21"/>
              </w:rPr>
              <w:tab/>
            </w:r>
            <w:r>
              <w:rPr>
                <w:rFonts w:hint="eastAsia" w:ascii="宋体" w:hAnsi="宋体"/>
                <w:sz w:val="21"/>
                <w:szCs w:val="21"/>
              </w:rPr>
              <w:t>49</w:t>
            </w:r>
            <w:r>
              <w:rPr>
                <w:rFonts w:hint="eastAsia" w:ascii="宋体" w:hAnsi="宋体"/>
                <w:sz w:val="21"/>
                <w:szCs w:val="21"/>
              </w:rPr>
              <w:tab/>
            </w:r>
            <w:r>
              <w:rPr>
                <w:rFonts w:hint="eastAsia" w:ascii="宋体" w:hAnsi="宋体"/>
                <w:sz w:val="21"/>
                <w:szCs w:val="21"/>
              </w:rPr>
              <w:t xml:space="preserve">创业课程学习人数 </w:t>
            </w:r>
            <w:r>
              <w:rPr>
                <w:rFonts w:hint="eastAsia" w:ascii="宋体" w:hAnsi="宋体"/>
                <w:sz w:val="21"/>
                <w:szCs w:val="21"/>
              </w:rPr>
              <w:tab/>
            </w:r>
            <w:r>
              <w:rPr>
                <w:rFonts w:hint="eastAsia" w:ascii="宋体" w:hAnsi="宋体"/>
                <w:sz w:val="21"/>
                <w:szCs w:val="21"/>
              </w:rPr>
              <w:t>50</w:t>
            </w:r>
            <w:r>
              <w:rPr>
                <w:rFonts w:hint="eastAsia" w:ascii="宋体" w:hAnsi="宋体"/>
                <w:sz w:val="21"/>
                <w:szCs w:val="21"/>
              </w:rPr>
              <w:tab/>
            </w:r>
            <w:r>
              <w:rPr>
                <w:rFonts w:hint="eastAsia" w:ascii="宋体" w:hAnsi="宋体"/>
                <w:sz w:val="21"/>
                <w:szCs w:val="21"/>
              </w:rPr>
              <w:t xml:space="preserve">创业公司数 </w:t>
            </w:r>
            <w:r>
              <w:rPr>
                <w:rFonts w:hint="eastAsia" w:ascii="宋体" w:hAnsi="宋体"/>
                <w:sz w:val="21"/>
                <w:szCs w:val="21"/>
              </w:rPr>
              <w:tab/>
            </w:r>
            <w:r>
              <w:rPr>
                <w:rFonts w:hint="eastAsia" w:ascii="宋体" w:hAnsi="宋体"/>
                <w:sz w:val="21"/>
                <w:szCs w:val="21"/>
              </w:rPr>
              <w:t>51</w:t>
            </w:r>
            <w:r>
              <w:rPr>
                <w:rFonts w:hint="eastAsia" w:ascii="宋体" w:hAnsi="宋体"/>
                <w:sz w:val="21"/>
                <w:szCs w:val="21"/>
              </w:rPr>
              <w:tab/>
            </w:r>
            <w:r>
              <w:rPr>
                <w:rFonts w:hint="eastAsia" w:ascii="宋体" w:hAnsi="宋体"/>
                <w:sz w:val="21"/>
                <w:szCs w:val="21"/>
              </w:rPr>
              <w:t xml:space="preserve">创业公司利润总额 </w:t>
            </w:r>
            <w:r>
              <w:rPr>
                <w:rFonts w:hint="eastAsia" w:ascii="宋体" w:hAnsi="宋体"/>
                <w:sz w:val="21"/>
                <w:szCs w:val="21"/>
              </w:rPr>
              <w:tab/>
            </w:r>
            <w:r>
              <w:rPr>
                <w:rFonts w:hint="eastAsia" w:ascii="宋体" w:hAnsi="宋体"/>
                <w:sz w:val="21"/>
                <w:szCs w:val="21"/>
              </w:rPr>
              <w:t>52</w:t>
            </w:r>
            <w:r>
              <w:rPr>
                <w:rFonts w:hint="eastAsia" w:ascii="宋体" w:hAnsi="宋体"/>
                <w:sz w:val="21"/>
                <w:szCs w:val="21"/>
              </w:rPr>
              <w:tab/>
            </w:r>
            <w:r>
              <w:rPr>
                <w:rFonts w:hint="eastAsia" w:ascii="宋体" w:hAnsi="宋体"/>
                <w:sz w:val="21"/>
                <w:szCs w:val="21"/>
              </w:rPr>
              <w:t xml:space="preserve">引入风投公司数量 </w:t>
            </w:r>
            <w:r>
              <w:rPr>
                <w:rFonts w:hint="eastAsia" w:ascii="宋体" w:hAnsi="宋体"/>
                <w:sz w:val="21"/>
                <w:szCs w:val="21"/>
              </w:rPr>
              <w:tab/>
            </w:r>
            <w:r>
              <w:rPr>
                <w:rFonts w:hint="eastAsia" w:ascii="宋体" w:hAnsi="宋体"/>
                <w:sz w:val="21"/>
                <w:szCs w:val="21"/>
              </w:rPr>
              <w:t>53</w:t>
            </w:r>
            <w:r>
              <w:rPr>
                <w:rFonts w:hint="eastAsia" w:ascii="宋体" w:hAnsi="宋体"/>
                <w:sz w:val="21"/>
                <w:szCs w:val="21"/>
              </w:rPr>
              <w:tab/>
            </w:r>
            <w:r>
              <w:rPr>
                <w:rFonts w:hint="eastAsia" w:ascii="宋体" w:hAnsi="宋体"/>
                <w:sz w:val="21"/>
                <w:szCs w:val="21"/>
              </w:rPr>
              <w:t>风投总金额</w:t>
            </w:r>
          </w:p>
          <w:p>
            <w:pPr>
              <w:pStyle w:val="42"/>
              <w:rPr>
                <w:rFonts w:ascii="宋体" w:hAnsi="宋体"/>
                <w:sz w:val="21"/>
                <w:szCs w:val="21"/>
              </w:rPr>
            </w:pPr>
            <w:r>
              <w:rPr>
                <w:rFonts w:hint="eastAsia" w:ascii="宋体" w:hAnsi="宋体"/>
                <w:sz w:val="21"/>
                <w:szCs w:val="21"/>
              </w:rPr>
              <w:t>媒体影响力</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54</w:t>
            </w:r>
            <w:r>
              <w:rPr>
                <w:rFonts w:hint="eastAsia" w:ascii="宋体" w:hAnsi="宋体"/>
                <w:sz w:val="21"/>
                <w:szCs w:val="21"/>
              </w:rPr>
              <w:tab/>
            </w:r>
            <w:r>
              <w:rPr>
                <w:rFonts w:hint="eastAsia" w:ascii="宋体" w:hAnsi="宋体"/>
                <w:sz w:val="21"/>
                <w:szCs w:val="21"/>
              </w:rPr>
              <w:t xml:space="preserve">平面媒体影响力 </w:t>
            </w:r>
            <w:r>
              <w:rPr>
                <w:rFonts w:hint="eastAsia" w:ascii="宋体" w:hAnsi="宋体"/>
                <w:sz w:val="21"/>
                <w:szCs w:val="21"/>
              </w:rPr>
              <w:tab/>
            </w:r>
            <w:r>
              <w:rPr>
                <w:rFonts w:hint="eastAsia" w:ascii="宋体" w:hAnsi="宋体"/>
                <w:sz w:val="21"/>
                <w:szCs w:val="21"/>
              </w:rPr>
              <w:t>55</w:t>
            </w:r>
            <w:r>
              <w:rPr>
                <w:rFonts w:hint="eastAsia" w:ascii="宋体" w:hAnsi="宋体"/>
                <w:sz w:val="21"/>
                <w:szCs w:val="21"/>
              </w:rPr>
              <w:tab/>
            </w:r>
            <w:r>
              <w:rPr>
                <w:rFonts w:hint="eastAsia" w:ascii="宋体" w:hAnsi="宋体"/>
                <w:sz w:val="21"/>
                <w:szCs w:val="21"/>
              </w:rPr>
              <w:t xml:space="preserve">广电媒体影响力 </w:t>
            </w:r>
            <w:r>
              <w:rPr>
                <w:rFonts w:hint="eastAsia" w:ascii="宋体" w:hAnsi="宋体"/>
                <w:sz w:val="21"/>
                <w:szCs w:val="21"/>
              </w:rPr>
              <w:tab/>
            </w:r>
            <w:r>
              <w:rPr>
                <w:rFonts w:hint="eastAsia" w:ascii="宋体" w:hAnsi="宋体"/>
                <w:sz w:val="21"/>
                <w:szCs w:val="21"/>
              </w:rPr>
              <w:t>56</w:t>
            </w:r>
            <w:r>
              <w:rPr>
                <w:rFonts w:hint="eastAsia" w:ascii="宋体" w:hAnsi="宋体"/>
                <w:sz w:val="21"/>
                <w:szCs w:val="21"/>
              </w:rPr>
              <w:tab/>
            </w:r>
            <w:r>
              <w:rPr>
                <w:rFonts w:hint="eastAsia" w:ascii="宋体" w:hAnsi="宋体"/>
                <w:sz w:val="21"/>
                <w:szCs w:val="21"/>
              </w:rPr>
              <w:t xml:space="preserve">网络媒体影响力 </w:t>
            </w:r>
            <w:r>
              <w:rPr>
                <w:rFonts w:hint="eastAsia" w:ascii="宋体" w:hAnsi="宋体"/>
                <w:sz w:val="21"/>
                <w:szCs w:val="21"/>
              </w:rPr>
              <w:tab/>
            </w:r>
            <w:r>
              <w:rPr>
                <w:rFonts w:hint="eastAsia" w:ascii="宋体" w:hAnsi="宋体"/>
                <w:sz w:val="21"/>
                <w:szCs w:val="21"/>
              </w:rPr>
              <w:t>57</w:t>
            </w:r>
            <w:r>
              <w:rPr>
                <w:rFonts w:hint="eastAsia" w:ascii="宋体" w:hAnsi="宋体"/>
                <w:sz w:val="21"/>
                <w:szCs w:val="21"/>
              </w:rPr>
              <w:tab/>
            </w:r>
            <w:r>
              <w:rPr>
                <w:rFonts w:hint="eastAsia" w:ascii="宋体" w:hAnsi="宋体"/>
                <w:sz w:val="21"/>
                <w:szCs w:val="21"/>
              </w:rPr>
              <w:t>自媒体影响力</w:t>
            </w:r>
          </w:p>
          <w:p>
            <w:pPr>
              <w:pStyle w:val="42"/>
              <w:rPr>
                <w:rFonts w:ascii="宋体" w:hAnsi="宋体"/>
                <w:sz w:val="21"/>
                <w:szCs w:val="21"/>
              </w:rPr>
            </w:pPr>
            <w:r>
              <w:rPr>
                <w:rFonts w:hint="eastAsia" w:ascii="宋体" w:hAnsi="宋体"/>
                <w:sz w:val="21"/>
                <w:szCs w:val="21"/>
              </w:rPr>
              <w:t>学生指标</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58</w:t>
            </w:r>
            <w:r>
              <w:rPr>
                <w:rFonts w:hint="eastAsia" w:ascii="宋体" w:hAnsi="宋体"/>
                <w:sz w:val="21"/>
                <w:szCs w:val="21"/>
              </w:rPr>
              <w:tab/>
            </w:r>
            <w:r>
              <w:rPr>
                <w:rFonts w:hint="eastAsia" w:ascii="宋体" w:hAnsi="宋体"/>
                <w:sz w:val="21"/>
                <w:szCs w:val="21"/>
              </w:rPr>
              <w:t xml:space="preserve">招生人数、新生人数 </w:t>
            </w:r>
            <w:r>
              <w:rPr>
                <w:rFonts w:hint="eastAsia" w:ascii="宋体" w:hAnsi="宋体"/>
                <w:sz w:val="21"/>
                <w:szCs w:val="21"/>
              </w:rPr>
              <w:tab/>
            </w:r>
            <w:r>
              <w:rPr>
                <w:rFonts w:hint="eastAsia" w:ascii="宋体" w:hAnsi="宋体"/>
                <w:sz w:val="21"/>
                <w:szCs w:val="21"/>
              </w:rPr>
              <w:t>59</w:t>
            </w:r>
            <w:r>
              <w:rPr>
                <w:rFonts w:hint="eastAsia" w:ascii="宋体" w:hAnsi="宋体"/>
                <w:sz w:val="21"/>
                <w:szCs w:val="21"/>
              </w:rPr>
              <w:tab/>
            </w:r>
            <w:r>
              <w:rPr>
                <w:rFonts w:hint="eastAsia" w:ascii="宋体" w:hAnsi="宋体"/>
                <w:sz w:val="21"/>
                <w:szCs w:val="21"/>
              </w:rPr>
              <w:t xml:space="preserve">统招生人数、自主招生人数、对口招生学生数 </w:t>
            </w:r>
            <w:r>
              <w:rPr>
                <w:rFonts w:hint="eastAsia" w:ascii="宋体" w:hAnsi="宋体"/>
                <w:sz w:val="21"/>
                <w:szCs w:val="21"/>
              </w:rPr>
              <w:tab/>
            </w:r>
            <w:r>
              <w:rPr>
                <w:rFonts w:hint="eastAsia" w:ascii="宋体" w:hAnsi="宋体"/>
                <w:sz w:val="21"/>
                <w:szCs w:val="21"/>
              </w:rPr>
              <w:t>60</w:t>
            </w:r>
            <w:r>
              <w:rPr>
                <w:rFonts w:hint="eastAsia" w:ascii="宋体" w:hAnsi="宋体"/>
                <w:sz w:val="21"/>
                <w:szCs w:val="21"/>
              </w:rPr>
              <w:tab/>
            </w:r>
            <w:r>
              <w:rPr>
                <w:rFonts w:hint="eastAsia" w:ascii="宋体" w:hAnsi="宋体"/>
                <w:sz w:val="21"/>
                <w:szCs w:val="21"/>
              </w:rPr>
              <w:t>在校生人数</w:t>
            </w:r>
          </w:p>
          <w:p>
            <w:pPr>
              <w:pStyle w:val="42"/>
              <w:rPr>
                <w:rFonts w:ascii="宋体" w:hAnsi="宋体"/>
                <w:sz w:val="21"/>
                <w:szCs w:val="21"/>
              </w:rPr>
            </w:pPr>
            <w:r>
              <w:rPr>
                <w:rFonts w:hint="eastAsia" w:ascii="宋体" w:hAnsi="宋体"/>
                <w:sz w:val="21"/>
                <w:szCs w:val="21"/>
              </w:rPr>
              <w:t>61  专业目标达成度  62  职业素养  63  身心健康</w:t>
            </w:r>
          </w:p>
          <w:p>
            <w:pPr>
              <w:pStyle w:val="42"/>
              <w:rPr>
                <w:rFonts w:ascii="宋体" w:hAnsi="宋体"/>
                <w:sz w:val="21"/>
                <w:szCs w:val="21"/>
              </w:rPr>
            </w:pPr>
            <w:r>
              <w:rPr>
                <w:rFonts w:hint="eastAsia" w:ascii="宋体" w:hAnsi="宋体"/>
                <w:sz w:val="21"/>
                <w:szCs w:val="21"/>
              </w:rPr>
              <w:t>教师指标</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64</w:t>
            </w:r>
            <w:r>
              <w:rPr>
                <w:rFonts w:hint="eastAsia" w:ascii="宋体" w:hAnsi="宋体"/>
                <w:sz w:val="21"/>
                <w:szCs w:val="21"/>
              </w:rPr>
              <w:tab/>
            </w:r>
            <w:r>
              <w:rPr>
                <w:rFonts w:hint="eastAsia" w:ascii="宋体" w:hAnsi="宋体"/>
                <w:sz w:val="21"/>
                <w:szCs w:val="21"/>
              </w:rPr>
              <w:t xml:space="preserve">在编教师人数 </w:t>
            </w:r>
            <w:r>
              <w:rPr>
                <w:rFonts w:hint="eastAsia" w:ascii="宋体" w:hAnsi="宋体"/>
                <w:sz w:val="21"/>
                <w:szCs w:val="21"/>
              </w:rPr>
              <w:tab/>
            </w:r>
            <w:r>
              <w:rPr>
                <w:rFonts w:hint="eastAsia" w:ascii="宋体" w:hAnsi="宋体"/>
                <w:sz w:val="21"/>
                <w:szCs w:val="21"/>
              </w:rPr>
              <w:t>65</w:t>
            </w:r>
            <w:r>
              <w:rPr>
                <w:rFonts w:hint="eastAsia" w:ascii="宋体" w:hAnsi="宋体"/>
                <w:sz w:val="21"/>
                <w:szCs w:val="21"/>
              </w:rPr>
              <w:tab/>
            </w:r>
            <w:r>
              <w:rPr>
                <w:rFonts w:hint="eastAsia" w:ascii="宋体" w:hAnsi="宋体"/>
                <w:sz w:val="21"/>
                <w:szCs w:val="21"/>
              </w:rPr>
              <w:t xml:space="preserve">双师教师人数 </w:t>
            </w:r>
            <w:r>
              <w:rPr>
                <w:rFonts w:hint="eastAsia" w:ascii="宋体" w:hAnsi="宋体"/>
                <w:sz w:val="21"/>
                <w:szCs w:val="21"/>
              </w:rPr>
              <w:tab/>
            </w:r>
            <w:r>
              <w:rPr>
                <w:rFonts w:hint="eastAsia" w:ascii="宋体" w:hAnsi="宋体"/>
                <w:sz w:val="21"/>
                <w:szCs w:val="21"/>
              </w:rPr>
              <w:t>66</w:t>
            </w:r>
            <w:r>
              <w:rPr>
                <w:rFonts w:hint="eastAsia" w:ascii="宋体" w:hAnsi="宋体"/>
                <w:sz w:val="21"/>
                <w:szCs w:val="21"/>
              </w:rPr>
              <w:tab/>
            </w:r>
            <w:r>
              <w:rPr>
                <w:rFonts w:hint="eastAsia" w:ascii="宋体" w:hAnsi="宋体"/>
                <w:sz w:val="21"/>
                <w:szCs w:val="21"/>
              </w:rPr>
              <w:t xml:space="preserve">企业教师人数 </w:t>
            </w:r>
            <w:r>
              <w:rPr>
                <w:rFonts w:hint="eastAsia" w:ascii="宋体" w:hAnsi="宋体"/>
                <w:sz w:val="21"/>
                <w:szCs w:val="21"/>
              </w:rPr>
              <w:tab/>
            </w:r>
            <w:r>
              <w:rPr>
                <w:rFonts w:hint="eastAsia" w:ascii="宋体" w:hAnsi="宋体"/>
                <w:sz w:val="21"/>
                <w:szCs w:val="21"/>
              </w:rPr>
              <w:t>67</w:t>
            </w:r>
            <w:r>
              <w:rPr>
                <w:rFonts w:hint="eastAsia" w:ascii="宋体" w:hAnsi="宋体"/>
                <w:sz w:val="21"/>
                <w:szCs w:val="21"/>
              </w:rPr>
              <w:tab/>
            </w:r>
            <w:r>
              <w:rPr>
                <w:rFonts w:hint="eastAsia" w:ascii="宋体" w:hAnsi="宋体"/>
                <w:sz w:val="21"/>
                <w:szCs w:val="21"/>
              </w:rPr>
              <w:t xml:space="preserve">教师平均年龄 </w:t>
            </w:r>
            <w:r>
              <w:rPr>
                <w:rFonts w:hint="eastAsia" w:ascii="宋体" w:hAnsi="宋体"/>
                <w:sz w:val="21"/>
                <w:szCs w:val="21"/>
              </w:rPr>
              <w:tab/>
            </w:r>
            <w:r>
              <w:rPr>
                <w:rFonts w:hint="eastAsia" w:ascii="宋体" w:hAnsi="宋体"/>
                <w:sz w:val="21"/>
                <w:szCs w:val="21"/>
              </w:rPr>
              <w:t>68</w:t>
            </w:r>
            <w:r>
              <w:rPr>
                <w:rFonts w:hint="eastAsia" w:ascii="宋体" w:hAnsi="宋体"/>
                <w:sz w:val="21"/>
                <w:szCs w:val="21"/>
              </w:rPr>
              <w:tab/>
            </w:r>
            <w:r>
              <w:rPr>
                <w:rFonts w:hint="eastAsia" w:ascii="宋体" w:hAnsi="宋体"/>
                <w:sz w:val="21"/>
                <w:szCs w:val="21"/>
              </w:rPr>
              <w:t xml:space="preserve">教师平均职称系数 </w:t>
            </w:r>
            <w:r>
              <w:rPr>
                <w:rFonts w:hint="eastAsia" w:ascii="宋体" w:hAnsi="宋体"/>
                <w:sz w:val="21"/>
                <w:szCs w:val="21"/>
              </w:rPr>
              <w:tab/>
            </w:r>
            <w:r>
              <w:rPr>
                <w:rFonts w:hint="eastAsia" w:ascii="宋体" w:hAnsi="宋体"/>
                <w:sz w:val="21"/>
                <w:szCs w:val="21"/>
              </w:rPr>
              <w:t>69</w:t>
            </w:r>
            <w:r>
              <w:rPr>
                <w:rFonts w:hint="eastAsia" w:ascii="宋体" w:hAnsi="宋体"/>
                <w:sz w:val="21"/>
                <w:szCs w:val="21"/>
              </w:rPr>
              <w:tab/>
            </w:r>
            <w:r>
              <w:rPr>
                <w:rFonts w:hint="eastAsia" w:ascii="宋体" w:hAnsi="宋体"/>
                <w:sz w:val="21"/>
                <w:szCs w:val="21"/>
              </w:rPr>
              <w:t xml:space="preserve">教师学历结构 </w:t>
            </w:r>
            <w:r>
              <w:rPr>
                <w:rFonts w:hint="eastAsia" w:ascii="宋体" w:hAnsi="宋体"/>
                <w:sz w:val="21"/>
                <w:szCs w:val="21"/>
              </w:rPr>
              <w:tab/>
            </w:r>
            <w:r>
              <w:rPr>
                <w:rFonts w:hint="eastAsia" w:ascii="宋体" w:hAnsi="宋体"/>
                <w:sz w:val="21"/>
                <w:szCs w:val="21"/>
              </w:rPr>
              <w:t>70</w:t>
            </w:r>
            <w:r>
              <w:rPr>
                <w:rFonts w:hint="eastAsia" w:ascii="宋体" w:hAnsi="宋体"/>
                <w:sz w:val="21"/>
                <w:szCs w:val="21"/>
              </w:rPr>
              <w:tab/>
            </w:r>
            <w:r>
              <w:rPr>
                <w:rFonts w:hint="eastAsia" w:ascii="宋体" w:hAnsi="宋体"/>
                <w:sz w:val="21"/>
                <w:szCs w:val="21"/>
              </w:rPr>
              <w:t xml:space="preserve">高层次人才系数 </w:t>
            </w:r>
            <w:r>
              <w:rPr>
                <w:rFonts w:hint="eastAsia" w:ascii="宋体" w:hAnsi="宋体"/>
                <w:sz w:val="21"/>
                <w:szCs w:val="21"/>
              </w:rPr>
              <w:tab/>
            </w:r>
            <w:r>
              <w:rPr>
                <w:rFonts w:hint="eastAsia" w:ascii="宋体" w:hAnsi="宋体"/>
                <w:sz w:val="21"/>
                <w:szCs w:val="21"/>
              </w:rPr>
              <w:t>71</w:t>
            </w:r>
            <w:r>
              <w:rPr>
                <w:rFonts w:hint="eastAsia" w:ascii="宋体" w:hAnsi="宋体"/>
                <w:sz w:val="21"/>
                <w:szCs w:val="21"/>
              </w:rPr>
              <w:tab/>
            </w:r>
            <w:r>
              <w:rPr>
                <w:rFonts w:hint="eastAsia" w:ascii="宋体" w:hAnsi="宋体"/>
                <w:sz w:val="21"/>
                <w:szCs w:val="21"/>
              </w:rPr>
              <w:t xml:space="preserve">生师比 </w:t>
            </w:r>
            <w:r>
              <w:rPr>
                <w:rFonts w:hint="eastAsia" w:ascii="宋体" w:hAnsi="宋体"/>
                <w:sz w:val="21"/>
                <w:szCs w:val="21"/>
              </w:rPr>
              <w:tab/>
            </w:r>
            <w:r>
              <w:rPr>
                <w:rFonts w:hint="eastAsia" w:ascii="宋体" w:hAnsi="宋体"/>
                <w:sz w:val="21"/>
                <w:szCs w:val="21"/>
              </w:rPr>
              <w:t>72</w:t>
            </w:r>
            <w:r>
              <w:rPr>
                <w:rFonts w:hint="eastAsia" w:ascii="宋体" w:hAnsi="宋体"/>
                <w:sz w:val="21"/>
                <w:szCs w:val="21"/>
              </w:rPr>
              <w:tab/>
            </w:r>
            <w:r>
              <w:rPr>
                <w:rFonts w:hint="eastAsia" w:ascii="宋体" w:hAnsi="宋体"/>
                <w:sz w:val="21"/>
                <w:szCs w:val="21"/>
              </w:rPr>
              <w:t xml:space="preserve">参加企业工作人数 </w:t>
            </w:r>
            <w:r>
              <w:rPr>
                <w:rFonts w:hint="eastAsia" w:ascii="宋体" w:hAnsi="宋体"/>
                <w:sz w:val="21"/>
                <w:szCs w:val="21"/>
              </w:rPr>
              <w:tab/>
            </w:r>
            <w:r>
              <w:rPr>
                <w:rFonts w:hint="eastAsia" w:ascii="宋体" w:hAnsi="宋体"/>
                <w:sz w:val="21"/>
                <w:szCs w:val="21"/>
              </w:rPr>
              <w:t>73</w:t>
            </w:r>
            <w:r>
              <w:rPr>
                <w:rFonts w:hint="eastAsia" w:ascii="宋体" w:hAnsi="宋体"/>
                <w:sz w:val="21"/>
                <w:szCs w:val="21"/>
              </w:rPr>
              <w:tab/>
            </w:r>
            <w:r>
              <w:rPr>
                <w:rFonts w:hint="eastAsia" w:ascii="宋体" w:hAnsi="宋体"/>
                <w:sz w:val="21"/>
                <w:szCs w:val="21"/>
              </w:rPr>
              <w:t xml:space="preserve">国际化培训 </w:t>
            </w:r>
            <w:r>
              <w:rPr>
                <w:rFonts w:hint="eastAsia" w:ascii="宋体" w:hAnsi="宋体"/>
                <w:sz w:val="21"/>
                <w:szCs w:val="21"/>
              </w:rPr>
              <w:tab/>
            </w:r>
            <w:r>
              <w:rPr>
                <w:rFonts w:hint="eastAsia" w:ascii="宋体" w:hAnsi="宋体"/>
                <w:sz w:val="21"/>
                <w:szCs w:val="21"/>
              </w:rPr>
              <w:t>74</w:t>
            </w:r>
            <w:r>
              <w:rPr>
                <w:rFonts w:hint="eastAsia" w:ascii="宋体" w:hAnsi="宋体"/>
                <w:sz w:val="21"/>
                <w:szCs w:val="21"/>
              </w:rPr>
              <w:tab/>
            </w:r>
            <w:r>
              <w:rPr>
                <w:rFonts w:hint="eastAsia" w:ascii="宋体" w:hAnsi="宋体"/>
                <w:sz w:val="21"/>
                <w:szCs w:val="21"/>
              </w:rPr>
              <w:t xml:space="preserve">外籍教师人数 </w:t>
            </w:r>
            <w:r>
              <w:rPr>
                <w:rFonts w:hint="eastAsia" w:ascii="宋体" w:hAnsi="宋体"/>
                <w:sz w:val="21"/>
                <w:szCs w:val="21"/>
              </w:rPr>
              <w:tab/>
            </w:r>
            <w:r>
              <w:rPr>
                <w:rFonts w:hint="eastAsia" w:ascii="宋体" w:hAnsi="宋体"/>
                <w:sz w:val="21"/>
                <w:szCs w:val="21"/>
              </w:rPr>
              <w:t>75</w:t>
            </w:r>
            <w:r>
              <w:rPr>
                <w:rFonts w:hint="eastAsia" w:ascii="宋体" w:hAnsi="宋体"/>
                <w:sz w:val="21"/>
                <w:szCs w:val="21"/>
              </w:rPr>
              <w:tab/>
            </w:r>
            <w:r>
              <w:rPr>
                <w:rFonts w:hint="eastAsia" w:ascii="宋体" w:hAnsi="宋体"/>
                <w:sz w:val="21"/>
                <w:szCs w:val="21"/>
              </w:rPr>
              <w:t xml:space="preserve">人才流出数量 </w:t>
            </w:r>
            <w:r>
              <w:rPr>
                <w:rFonts w:hint="eastAsia" w:ascii="宋体" w:hAnsi="宋体"/>
                <w:sz w:val="21"/>
                <w:szCs w:val="21"/>
              </w:rPr>
              <w:tab/>
            </w:r>
            <w:r>
              <w:rPr>
                <w:rFonts w:hint="eastAsia" w:ascii="宋体" w:hAnsi="宋体"/>
                <w:sz w:val="21"/>
                <w:szCs w:val="21"/>
              </w:rPr>
              <w:t>76</w:t>
            </w:r>
            <w:r>
              <w:rPr>
                <w:rFonts w:hint="eastAsia" w:ascii="宋体" w:hAnsi="宋体"/>
                <w:sz w:val="21"/>
                <w:szCs w:val="21"/>
              </w:rPr>
              <w:tab/>
            </w:r>
            <w:r>
              <w:rPr>
                <w:rFonts w:hint="eastAsia" w:ascii="宋体" w:hAnsi="宋体"/>
                <w:sz w:val="21"/>
                <w:szCs w:val="21"/>
              </w:rPr>
              <w:t xml:space="preserve">引进人才数量 </w:t>
            </w:r>
            <w:r>
              <w:rPr>
                <w:rFonts w:hint="eastAsia" w:ascii="宋体" w:hAnsi="宋体"/>
                <w:sz w:val="21"/>
                <w:szCs w:val="21"/>
              </w:rPr>
              <w:tab/>
            </w:r>
            <w:r>
              <w:rPr>
                <w:rFonts w:hint="eastAsia" w:ascii="宋体" w:hAnsi="宋体"/>
                <w:sz w:val="21"/>
                <w:szCs w:val="21"/>
              </w:rPr>
              <w:t>77</w:t>
            </w:r>
            <w:r>
              <w:rPr>
                <w:rFonts w:hint="eastAsia" w:ascii="宋体" w:hAnsi="宋体"/>
                <w:sz w:val="21"/>
                <w:szCs w:val="21"/>
              </w:rPr>
              <w:tab/>
            </w:r>
            <w:r>
              <w:rPr>
                <w:rFonts w:hint="eastAsia" w:ascii="宋体" w:hAnsi="宋体"/>
                <w:sz w:val="21"/>
                <w:szCs w:val="21"/>
              </w:rPr>
              <w:t>省级以上获奖教师数量</w:t>
            </w:r>
          </w:p>
          <w:p>
            <w:pPr>
              <w:pStyle w:val="42"/>
              <w:rPr>
                <w:rFonts w:ascii="宋体" w:hAnsi="宋体"/>
                <w:sz w:val="21"/>
                <w:szCs w:val="21"/>
              </w:rPr>
            </w:pPr>
            <w:r>
              <w:rPr>
                <w:rFonts w:hint="eastAsia" w:ascii="宋体" w:hAnsi="宋体"/>
                <w:sz w:val="21"/>
                <w:szCs w:val="21"/>
              </w:rPr>
              <w:t>科研能力</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78</w:t>
            </w:r>
            <w:r>
              <w:rPr>
                <w:rFonts w:hint="eastAsia" w:ascii="宋体" w:hAnsi="宋体"/>
                <w:sz w:val="21"/>
                <w:szCs w:val="21"/>
              </w:rPr>
              <w:tab/>
            </w:r>
            <w:r>
              <w:rPr>
                <w:rFonts w:hint="eastAsia" w:ascii="宋体" w:hAnsi="宋体"/>
                <w:sz w:val="21"/>
                <w:szCs w:val="21"/>
              </w:rPr>
              <w:t xml:space="preserve">论文发表数 </w:t>
            </w:r>
            <w:r>
              <w:rPr>
                <w:rFonts w:hint="eastAsia" w:ascii="宋体" w:hAnsi="宋体"/>
                <w:sz w:val="21"/>
                <w:szCs w:val="21"/>
              </w:rPr>
              <w:tab/>
            </w:r>
            <w:r>
              <w:rPr>
                <w:rFonts w:hint="eastAsia" w:ascii="宋体" w:hAnsi="宋体"/>
                <w:sz w:val="21"/>
                <w:szCs w:val="21"/>
              </w:rPr>
              <w:t>79</w:t>
            </w:r>
            <w:r>
              <w:rPr>
                <w:rFonts w:hint="eastAsia" w:ascii="宋体" w:hAnsi="宋体"/>
                <w:sz w:val="21"/>
                <w:szCs w:val="21"/>
              </w:rPr>
              <w:tab/>
            </w:r>
            <w:r>
              <w:rPr>
                <w:rFonts w:hint="eastAsia" w:ascii="宋体" w:hAnsi="宋体"/>
                <w:sz w:val="21"/>
                <w:szCs w:val="21"/>
              </w:rPr>
              <w:t xml:space="preserve">论文被引数 </w:t>
            </w:r>
            <w:r>
              <w:rPr>
                <w:rFonts w:hint="eastAsia" w:ascii="宋体" w:hAnsi="宋体"/>
                <w:sz w:val="21"/>
                <w:szCs w:val="21"/>
              </w:rPr>
              <w:tab/>
            </w:r>
            <w:r>
              <w:rPr>
                <w:rFonts w:hint="eastAsia" w:ascii="宋体" w:hAnsi="宋体"/>
                <w:sz w:val="21"/>
                <w:szCs w:val="21"/>
              </w:rPr>
              <w:t>80</w:t>
            </w:r>
            <w:r>
              <w:rPr>
                <w:rFonts w:hint="eastAsia" w:ascii="宋体" w:hAnsi="宋体"/>
                <w:sz w:val="21"/>
                <w:szCs w:val="21"/>
              </w:rPr>
              <w:tab/>
            </w:r>
            <w:r>
              <w:rPr>
                <w:rFonts w:hint="eastAsia" w:ascii="宋体" w:hAnsi="宋体"/>
                <w:sz w:val="21"/>
                <w:szCs w:val="21"/>
              </w:rPr>
              <w:t xml:space="preserve">论文质量系数 </w:t>
            </w:r>
            <w:r>
              <w:rPr>
                <w:rFonts w:hint="eastAsia" w:ascii="宋体" w:hAnsi="宋体"/>
                <w:sz w:val="21"/>
                <w:szCs w:val="21"/>
              </w:rPr>
              <w:tab/>
            </w:r>
            <w:r>
              <w:rPr>
                <w:rFonts w:hint="eastAsia" w:ascii="宋体" w:hAnsi="宋体"/>
                <w:sz w:val="21"/>
                <w:szCs w:val="21"/>
              </w:rPr>
              <w:t>81</w:t>
            </w:r>
            <w:r>
              <w:rPr>
                <w:rFonts w:hint="eastAsia" w:ascii="宋体" w:hAnsi="宋体"/>
                <w:sz w:val="21"/>
                <w:szCs w:val="21"/>
              </w:rPr>
              <w:tab/>
            </w:r>
            <w:r>
              <w:rPr>
                <w:rFonts w:hint="eastAsia" w:ascii="宋体" w:hAnsi="宋体"/>
                <w:sz w:val="21"/>
                <w:szCs w:val="21"/>
              </w:rPr>
              <w:t xml:space="preserve">课题系数 </w:t>
            </w:r>
            <w:r>
              <w:rPr>
                <w:rFonts w:hint="eastAsia" w:ascii="宋体" w:hAnsi="宋体"/>
                <w:sz w:val="21"/>
                <w:szCs w:val="21"/>
              </w:rPr>
              <w:tab/>
            </w:r>
            <w:r>
              <w:rPr>
                <w:rFonts w:hint="eastAsia" w:ascii="宋体" w:hAnsi="宋体"/>
                <w:sz w:val="21"/>
                <w:szCs w:val="21"/>
              </w:rPr>
              <w:t>82</w:t>
            </w:r>
            <w:r>
              <w:rPr>
                <w:rFonts w:hint="eastAsia" w:ascii="宋体" w:hAnsi="宋体"/>
                <w:sz w:val="21"/>
                <w:szCs w:val="21"/>
              </w:rPr>
              <w:tab/>
            </w:r>
            <w:r>
              <w:rPr>
                <w:rFonts w:hint="eastAsia" w:ascii="宋体" w:hAnsi="宋体"/>
                <w:sz w:val="21"/>
                <w:szCs w:val="21"/>
              </w:rPr>
              <w:t xml:space="preserve">科研经费 </w:t>
            </w:r>
            <w:r>
              <w:rPr>
                <w:rFonts w:hint="eastAsia" w:ascii="宋体" w:hAnsi="宋体"/>
                <w:sz w:val="21"/>
                <w:szCs w:val="21"/>
              </w:rPr>
              <w:tab/>
            </w:r>
            <w:r>
              <w:rPr>
                <w:rFonts w:hint="eastAsia" w:ascii="宋体" w:hAnsi="宋体"/>
                <w:sz w:val="21"/>
                <w:szCs w:val="21"/>
              </w:rPr>
              <w:t>83</w:t>
            </w:r>
            <w:r>
              <w:rPr>
                <w:rFonts w:hint="eastAsia" w:ascii="宋体" w:hAnsi="宋体"/>
                <w:sz w:val="21"/>
                <w:szCs w:val="21"/>
              </w:rPr>
              <w:tab/>
            </w:r>
            <w:r>
              <w:rPr>
                <w:rFonts w:hint="eastAsia" w:ascii="宋体" w:hAnsi="宋体"/>
                <w:sz w:val="21"/>
                <w:szCs w:val="21"/>
              </w:rPr>
              <w:t>专利、发明、著作权</w:t>
            </w:r>
          </w:p>
          <w:p>
            <w:pPr>
              <w:pStyle w:val="42"/>
              <w:rPr>
                <w:rFonts w:ascii="宋体" w:hAnsi="宋体"/>
                <w:sz w:val="21"/>
                <w:szCs w:val="21"/>
              </w:rPr>
            </w:pPr>
            <w:r>
              <w:rPr>
                <w:rFonts w:hint="eastAsia" w:ascii="宋体" w:hAnsi="宋体"/>
                <w:sz w:val="21"/>
                <w:szCs w:val="21"/>
              </w:rPr>
              <w:t>教研水平</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84</w:t>
            </w:r>
            <w:r>
              <w:rPr>
                <w:rFonts w:hint="eastAsia" w:ascii="宋体" w:hAnsi="宋体"/>
                <w:sz w:val="21"/>
                <w:szCs w:val="21"/>
              </w:rPr>
              <w:tab/>
            </w:r>
            <w:r>
              <w:rPr>
                <w:rFonts w:hint="eastAsia" w:ascii="宋体" w:hAnsi="宋体"/>
                <w:sz w:val="21"/>
                <w:szCs w:val="21"/>
              </w:rPr>
              <w:t xml:space="preserve">教学成果奖指数 </w:t>
            </w:r>
            <w:r>
              <w:rPr>
                <w:rFonts w:hint="eastAsia" w:ascii="宋体" w:hAnsi="宋体"/>
                <w:sz w:val="21"/>
                <w:szCs w:val="21"/>
              </w:rPr>
              <w:tab/>
            </w:r>
            <w:r>
              <w:rPr>
                <w:rFonts w:hint="eastAsia" w:ascii="宋体" w:hAnsi="宋体"/>
                <w:sz w:val="21"/>
                <w:szCs w:val="21"/>
              </w:rPr>
              <w:t>85</w:t>
            </w:r>
            <w:r>
              <w:rPr>
                <w:rFonts w:hint="eastAsia" w:ascii="宋体" w:hAnsi="宋体"/>
                <w:sz w:val="21"/>
                <w:szCs w:val="21"/>
              </w:rPr>
              <w:tab/>
            </w:r>
            <w:r>
              <w:rPr>
                <w:rFonts w:hint="eastAsia" w:ascii="宋体" w:hAnsi="宋体"/>
                <w:sz w:val="21"/>
                <w:szCs w:val="21"/>
              </w:rPr>
              <w:t xml:space="preserve">质量工程指数 </w:t>
            </w:r>
            <w:r>
              <w:rPr>
                <w:rFonts w:hint="eastAsia" w:ascii="宋体" w:hAnsi="宋体"/>
                <w:sz w:val="21"/>
                <w:szCs w:val="21"/>
              </w:rPr>
              <w:tab/>
            </w:r>
            <w:r>
              <w:rPr>
                <w:rFonts w:hint="eastAsia" w:ascii="宋体" w:hAnsi="宋体"/>
                <w:sz w:val="21"/>
                <w:szCs w:val="21"/>
              </w:rPr>
              <w:t>86</w:t>
            </w:r>
            <w:r>
              <w:rPr>
                <w:rFonts w:hint="eastAsia" w:ascii="宋体" w:hAnsi="宋体"/>
                <w:sz w:val="21"/>
                <w:szCs w:val="21"/>
              </w:rPr>
              <w:tab/>
            </w:r>
            <w:r>
              <w:rPr>
                <w:rFonts w:hint="eastAsia" w:ascii="宋体" w:hAnsi="宋体"/>
                <w:sz w:val="21"/>
                <w:szCs w:val="21"/>
              </w:rPr>
              <w:t>教研经费投入</w:t>
            </w:r>
          </w:p>
          <w:p>
            <w:pPr>
              <w:pStyle w:val="42"/>
              <w:rPr>
                <w:rFonts w:ascii="宋体" w:hAnsi="宋体"/>
                <w:sz w:val="21"/>
                <w:szCs w:val="21"/>
              </w:rPr>
            </w:pPr>
            <w:r>
              <w:rPr>
                <w:rFonts w:hint="eastAsia" w:ascii="宋体" w:hAnsi="宋体"/>
                <w:sz w:val="21"/>
                <w:szCs w:val="21"/>
              </w:rPr>
              <w:t>财务状况</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87</w:t>
            </w:r>
            <w:r>
              <w:rPr>
                <w:rFonts w:hint="eastAsia" w:ascii="宋体" w:hAnsi="宋体"/>
                <w:sz w:val="21"/>
                <w:szCs w:val="21"/>
              </w:rPr>
              <w:tab/>
            </w:r>
            <w:r>
              <w:rPr>
                <w:rFonts w:hint="eastAsia" w:ascii="宋体" w:hAnsi="宋体"/>
                <w:sz w:val="21"/>
                <w:szCs w:val="21"/>
              </w:rPr>
              <w:t xml:space="preserve">公共预算拨款收入 </w:t>
            </w:r>
            <w:r>
              <w:rPr>
                <w:rFonts w:hint="eastAsia" w:ascii="宋体" w:hAnsi="宋体"/>
                <w:sz w:val="21"/>
                <w:szCs w:val="21"/>
              </w:rPr>
              <w:tab/>
            </w:r>
            <w:r>
              <w:rPr>
                <w:rFonts w:hint="eastAsia" w:ascii="宋体" w:hAnsi="宋体"/>
                <w:sz w:val="21"/>
                <w:szCs w:val="21"/>
              </w:rPr>
              <w:t>88</w:t>
            </w:r>
            <w:r>
              <w:rPr>
                <w:rFonts w:hint="eastAsia" w:ascii="宋体" w:hAnsi="宋体"/>
                <w:sz w:val="21"/>
                <w:szCs w:val="21"/>
              </w:rPr>
              <w:tab/>
            </w:r>
            <w:r>
              <w:rPr>
                <w:rFonts w:hint="eastAsia" w:ascii="宋体" w:hAnsi="宋体"/>
                <w:sz w:val="21"/>
                <w:szCs w:val="21"/>
              </w:rPr>
              <w:t xml:space="preserve">基金预算拨款收入 </w:t>
            </w:r>
            <w:r>
              <w:rPr>
                <w:rFonts w:hint="eastAsia" w:ascii="宋体" w:hAnsi="宋体"/>
                <w:sz w:val="21"/>
                <w:szCs w:val="21"/>
              </w:rPr>
              <w:tab/>
            </w:r>
            <w:r>
              <w:rPr>
                <w:rFonts w:hint="eastAsia" w:ascii="宋体" w:hAnsi="宋体"/>
                <w:sz w:val="21"/>
                <w:szCs w:val="21"/>
              </w:rPr>
              <w:t>89</w:t>
            </w:r>
            <w:r>
              <w:rPr>
                <w:rFonts w:hint="eastAsia" w:ascii="宋体" w:hAnsi="宋体"/>
                <w:sz w:val="21"/>
                <w:szCs w:val="21"/>
              </w:rPr>
              <w:tab/>
            </w:r>
            <w:r>
              <w:rPr>
                <w:rFonts w:hint="eastAsia" w:ascii="宋体" w:hAnsi="宋体"/>
                <w:sz w:val="21"/>
                <w:szCs w:val="21"/>
              </w:rPr>
              <w:t xml:space="preserve">非税收入 </w:t>
            </w:r>
            <w:r>
              <w:rPr>
                <w:rFonts w:hint="eastAsia" w:ascii="宋体" w:hAnsi="宋体"/>
                <w:sz w:val="21"/>
                <w:szCs w:val="21"/>
              </w:rPr>
              <w:tab/>
            </w:r>
            <w:r>
              <w:rPr>
                <w:rFonts w:hint="eastAsia" w:ascii="宋体" w:hAnsi="宋体"/>
                <w:sz w:val="21"/>
                <w:szCs w:val="21"/>
              </w:rPr>
              <w:t>90</w:t>
            </w:r>
            <w:r>
              <w:rPr>
                <w:rFonts w:hint="eastAsia" w:ascii="宋体" w:hAnsi="宋体"/>
                <w:sz w:val="21"/>
                <w:szCs w:val="21"/>
              </w:rPr>
              <w:tab/>
            </w:r>
            <w:r>
              <w:rPr>
                <w:rFonts w:hint="eastAsia" w:ascii="宋体" w:hAnsi="宋体"/>
                <w:sz w:val="21"/>
                <w:szCs w:val="21"/>
              </w:rPr>
              <w:t xml:space="preserve">其他收入 </w:t>
            </w:r>
            <w:r>
              <w:rPr>
                <w:rFonts w:hint="eastAsia" w:ascii="宋体" w:hAnsi="宋体"/>
                <w:sz w:val="21"/>
                <w:szCs w:val="21"/>
              </w:rPr>
              <w:tab/>
            </w:r>
            <w:r>
              <w:rPr>
                <w:rFonts w:hint="eastAsia" w:ascii="宋体" w:hAnsi="宋体"/>
                <w:sz w:val="21"/>
                <w:szCs w:val="21"/>
              </w:rPr>
              <w:t>91</w:t>
            </w:r>
            <w:r>
              <w:rPr>
                <w:rFonts w:hint="eastAsia" w:ascii="宋体" w:hAnsi="宋体"/>
                <w:sz w:val="21"/>
                <w:szCs w:val="21"/>
              </w:rPr>
              <w:tab/>
            </w:r>
            <w:r>
              <w:rPr>
                <w:rFonts w:hint="eastAsia" w:ascii="宋体" w:hAnsi="宋体"/>
                <w:sz w:val="21"/>
                <w:szCs w:val="21"/>
              </w:rPr>
              <w:t xml:space="preserve">实际总收入 </w:t>
            </w:r>
            <w:r>
              <w:rPr>
                <w:rFonts w:hint="eastAsia" w:ascii="宋体" w:hAnsi="宋体"/>
                <w:sz w:val="21"/>
                <w:szCs w:val="21"/>
              </w:rPr>
              <w:tab/>
            </w:r>
            <w:r>
              <w:rPr>
                <w:rFonts w:hint="eastAsia" w:ascii="宋体" w:hAnsi="宋体"/>
                <w:sz w:val="21"/>
                <w:szCs w:val="21"/>
              </w:rPr>
              <w:t>92</w:t>
            </w:r>
            <w:r>
              <w:rPr>
                <w:rFonts w:hint="eastAsia" w:ascii="宋体" w:hAnsi="宋体"/>
                <w:sz w:val="21"/>
                <w:szCs w:val="21"/>
              </w:rPr>
              <w:tab/>
            </w:r>
            <w:r>
              <w:rPr>
                <w:rFonts w:hint="eastAsia" w:ascii="宋体" w:hAnsi="宋体"/>
                <w:sz w:val="21"/>
                <w:szCs w:val="21"/>
              </w:rPr>
              <w:t xml:space="preserve">负债率 </w:t>
            </w:r>
            <w:r>
              <w:rPr>
                <w:rFonts w:hint="eastAsia" w:ascii="宋体" w:hAnsi="宋体"/>
                <w:sz w:val="21"/>
                <w:szCs w:val="21"/>
              </w:rPr>
              <w:tab/>
            </w:r>
            <w:r>
              <w:rPr>
                <w:rFonts w:hint="eastAsia" w:ascii="宋体" w:hAnsi="宋体"/>
                <w:sz w:val="21"/>
                <w:szCs w:val="21"/>
              </w:rPr>
              <w:t>93</w:t>
            </w:r>
            <w:r>
              <w:rPr>
                <w:rFonts w:hint="eastAsia" w:ascii="宋体" w:hAnsi="宋体"/>
                <w:sz w:val="21"/>
                <w:szCs w:val="21"/>
              </w:rPr>
              <w:tab/>
            </w:r>
            <w:r>
              <w:rPr>
                <w:rFonts w:hint="eastAsia" w:ascii="宋体" w:hAnsi="宋体"/>
                <w:sz w:val="21"/>
                <w:szCs w:val="21"/>
              </w:rPr>
              <w:t xml:space="preserve">工资福利支出 </w:t>
            </w:r>
            <w:r>
              <w:rPr>
                <w:rFonts w:hint="eastAsia" w:ascii="宋体" w:hAnsi="宋体"/>
                <w:sz w:val="21"/>
                <w:szCs w:val="21"/>
              </w:rPr>
              <w:tab/>
            </w:r>
            <w:r>
              <w:rPr>
                <w:rFonts w:hint="eastAsia" w:ascii="宋体" w:hAnsi="宋体"/>
                <w:sz w:val="21"/>
                <w:szCs w:val="21"/>
              </w:rPr>
              <w:t>94</w:t>
            </w:r>
            <w:r>
              <w:rPr>
                <w:rFonts w:hint="eastAsia" w:ascii="宋体" w:hAnsi="宋体"/>
                <w:sz w:val="21"/>
                <w:szCs w:val="21"/>
              </w:rPr>
              <w:tab/>
            </w:r>
            <w:r>
              <w:rPr>
                <w:rFonts w:hint="eastAsia" w:ascii="宋体" w:hAnsi="宋体"/>
                <w:sz w:val="21"/>
                <w:szCs w:val="21"/>
              </w:rPr>
              <w:t xml:space="preserve">教学设备支出 </w:t>
            </w:r>
            <w:r>
              <w:rPr>
                <w:rFonts w:hint="eastAsia" w:ascii="宋体" w:hAnsi="宋体"/>
                <w:sz w:val="21"/>
                <w:szCs w:val="21"/>
              </w:rPr>
              <w:tab/>
            </w:r>
            <w:r>
              <w:rPr>
                <w:rFonts w:hint="eastAsia" w:ascii="宋体" w:hAnsi="宋体"/>
                <w:sz w:val="21"/>
                <w:szCs w:val="21"/>
              </w:rPr>
              <w:t>95</w:t>
            </w:r>
            <w:r>
              <w:rPr>
                <w:rFonts w:hint="eastAsia" w:ascii="宋体" w:hAnsi="宋体"/>
                <w:sz w:val="21"/>
                <w:szCs w:val="21"/>
              </w:rPr>
              <w:tab/>
            </w:r>
            <w:r>
              <w:rPr>
                <w:rFonts w:hint="eastAsia" w:ascii="宋体" w:hAnsi="宋体"/>
                <w:sz w:val="21"/>
                <w:szCs w:val="21"/>
              </w:rPr>
              <w:t xml:space="preserve">办公设备及家具支出 </w:t>
            </w:r>
            <w:r>
              <w:rPr>
                <w:rFonts w:hint="eastAsia" w:ascii="宋体" w:hAnsi="宋体"/>
                <w:sz w:val="21"/>
                <w:szCs w:val="21"/>
              </w:rPr>
              <w:tab/>
            </w:r>
            <w:r>
              <w:rPr>
                <w:rFonts w:hint="eastAsia" w:ascii="宋体" w:hAnsi="宋体"/>
                <w:sz w:val="21"/>
                <w:szCs w:val="21"/>
              </w:rPr>
              <w:t>96</w:t>
            </w:r>
            <w:r>
              <w:rPr>
                <w:rFonts w:hint="eastAsia" w:ascii="宋体" w:hAnsi="宋体"/>
                <w:sz w:val="21"/>
                <w:szCs w:val="21"/>
              </w:rPr>
              <w:tab/>
            </w:r>
            <w:r>
              <w:rPr>
                <w:rFonts w:hint="eastAsia" w:ascii="宋体" w:hAnsi="宋体"/>
                <w:sz w:val="21"/>
                <w:szCs w:val="21"/>
              </w:rPr>
              <w:t xml:space="preserve">后勤保障支出 </w:t>
            </w:r>
            <w:r>
              <w:rPr>
                <w:rFonts w:hint="eastAsia" w:ascii="宋体" w:hAnsi="宋体"/>
                <w:sz w:val="21"/>
                <w:szCs w:val="21"/>
              </w:rPr>
              <w:tab/>
            </w:r>
            <w:r>
              <w:rPr>
                <w:rFonts w:hint="eastAsia" w:ascii="宋体" w:hAnsi="宋体"/>
                <w:sz w:val="21"/>
                <w:szCs w:val="21"/>
              </w:rPr>
              <w:t>97</w:t>
            </w:r>
            <w:r>
              <w:rPr>
                <w:rFonts w:hint="eastAsia" w:ascii="宋体" w:hAnsi="宋体"/>
                <w:sz w:val="21"/>
                <w:szCs w:val="21"/>
              </w:rPr>
              <w:tab/>
            </w:r>
            <w:r>
              <w:rPr>
                <w:rFonts w:hint="eastAsia" w:ascii="宋体" w:hAnsi="宋体"/>
                <w:sz w:val="21"/>
                <w:szCs w:val="21"/>
              </w:rPr>
              <w:t xml:space="preserve">基建维修设备支出 </w:t>
            </w:r>
            <w:r>
              <w:rPr>
                <w:rFonts w:hint="eastAsia" w:ascii="宋体" w:hAnsi="宋体"/>
                <w:sz w:val="21"/>
                <w:szCs w:val="21"/>
              </w:rPr>
              <w:tab/>
            </w:r>
            <w:r>
              <w:rPr>
                <w:rFonts w:hint="eastAsia" w:ascii="宋体" w:hAnsi="宋体"/>
                <w:sz w:val="21"/>
                <w:szCs w:val="21"/>
              </w:rPr>
              <w:t>98</w:t>
            </w:r>
            <w:r>
              <w:rPr>
                <w:rFonts w:hint="eastAsia" w:ascii="宋体" w:hAnsi="宋体"/>
                <w:sz w:val="21"/>
                <w:szCs w:val="21"/>
              </w:rPr>
              <w:tab/>
            </w:r>
            <w:r>
              <w:rPr>
                <w:rFonts w:hint="eastAsia" w:ascii="宋体" w:hAnsi="宋体"/>
                <w:sz w:val="21"/>
                <w:szCs w:val="21"/>
              </w:rPr>
              <w:t xml:space="preserve">图书资源支出 </w:t>
            </w:r>
            <w:r>
              <w:rPr>
                <w:rFonts w:hint="eastAsia" w:ascii="宋体" w:hAnsi="宋体"/>
                <w:sz w:val="21"/>
                <w:szCs w:val="21"/>
              </w:rPr>
              <w:tab/>
            </w:r>
            <w:r>
              <w:rPr>
                <w:rFonts w:hint="eastAsia" w:ascii="宋体" w:hAnsi="宋体"/>
                <w:sz w:val="21"/>
                <w:szCs w:val="21"/>
              </w:rPr>
              <w:t>99</w:t>
            </w:r>
            <w:r>
              <w:rPr>
                <w:rFonts w:hint="eastAsia" w:ascii="宋体" w:hAnsi="宋体"/>
                <w:sz w:val="21"/>
                <w:szCs w:val="21"/>
              </w:rPr>
              <w:tab/>
            </w:r>
            <w:r>
              <w:rPr>
                <w:rFonts w:hint="eastAsia" w:ascii="宋体" w:hAnsi="宋体"/>
                <w:sz w:val="21"/>
                <w:szCs w:val="21"/>
              </w:rPr>
              <w:t xml:space="preserve">信息化建设支出 </w:t>
            </w:r>
            <w:r>
              <w:rPr>
                <w:rFonts w:hint="eastAsia" w:ascii="宋体" w:hAnsi="宋体"/>
                <w:sz w:val="21"/>
                <w:szCs w:val="21"/>
              </w:rPr>
              <w:tab/>
            </w:r>
            <w:r>
              <w:rPr>
                <w:rFonts w:hint="eastAsia" w:ascii="宋体" w:hAnsi="宋体"/>
                <w:sz w:val="21"/>
                <w:szCs w:val="21"/>
              </w:rPr>
              <w:t>100</w:t>
            </w:r>
            <w:r>
              <w:rPr>
                <w:rFonts w:hint="eastAsia" w:ascii="宋体" w:hAnsi="宋体"/>
                <w:sz w:val="21"/>
                <w:szCs w:val="21"/>
              </w:rPr>
              <w:tab/>
            </w:r>
            <w:r>
              <w:rPr>
                <w:rFonts w:hint="eastAsia" w:ascii="宋体" w:hAnsi="宋体"/>
                <w:sz w:val="21"/>
                <w:szCs w:val="21"/>
              </w:rPr>
              <w:t xml:space="preserve">科研经费支出 </w:t>
            </w:r>
            <w:r>
              <w:rPr>
                <w:rFonts w:hint="eastAsia" w:ascii="宋体" w:hAnsi="宋体"/>
                <w:sz w:val="21"/>
                <w:szCs w:val="21"/>
              </w:rPr>
              <w:tab/>
            </w:r>
            <w:r>
              <w:rPr>
                <w:rFonts w:hint="eastAsia" w:ascii="宋体" w:hAnsi="宋体"/>
                <w:sz w:val="21"/>
                <w:szCs w:val="21"/>
              </w:rPr>
              <w:t>101</w:t>
            </w:r>
            <w:r>
              <w:rPr>
                <w:rFonts w:hint="eastAsia" w:ascii="宋体" w:hAnsi="宋体"/>
                <w:sz w:val="21"/>
                <w:szCs w:val="21"/>
              </w:rPr>
              <w:tab/>
            </w:r>
            <w:r>
              <w:rPr>
                <w:rFonts w:hint="eastAsia" w:ascii="宋体" w:hAnsi="宋体"/>
                <w:sz w:val="21"/>
                <w:szCs w:val="21"/>
              </w:rPr>
              <w:t xml:space="preserve">教研经费支出 </w:t>
            </w:r>
            <w:r>
              <w:rPr>
                <w:rFonts w:hint="eastAsia" w:ascii="宋体" w:hAnsi="宋体"/>
                <w:sz w:val="21"/>
                <w:szCs w:val="21"/>
              </w:rPr>
              <w:tab/>
            </w:r>
            <w:r>
              <w:rPr>
                <w:rFonts w:hint="eastAsia" w:ascii="宋体" w:hAnsi="宋体"/>
                <w:sz w:val="21"/>
                <w:szCs w:val="21"/>
              </w:rPr>
              <w:t>102</w:t>
            </w:r>
            <w:r>
              <w:rPr>
                <w:rFonts w:hint="eastAsia" w:ascii="宋体" w:hAnsi="宋体"/>
                <w:sz w:val="21"/>
                <w:szCs w:val="21"/>
              </w:rPr>
              <w:tab/>
            </w:r>
            <w:r>
              <w:rPr>
                <w:rFonts w:hint="eastAsia" w:ascii="宋体" w:hAnsi="宋体"/>
                <w:sz w:val="21"/>
                <w:szCs w:val="21"/>
              </w:rPr>
              <w:t xml:space="preserve">学生受资助人数 </w:t>
            </w:r>
            <w:r>
              <w:rPr>
                <w:rFonts w:hint="eastAsia" w:ascii="宋体" w:hAnsi="宋体"/>
                <w:sz w:val="21"/>
                <w:szCs w:val="21"/>
              </w:rPr>
              <w:tab/>
            </w:r>
            <w:r>
              <w:rPr>
                <w:rFonts w:hint="eastAsia" w:ascii="宋体" w:hAnsi="宋体"/>
                <w:sz w:val="21"/>
                <w:szCs w:val="21"/>
              </w:rPr>
              <w:t>103</w:t>
            </w:r>
            <w:r>
              <w:rPr>
                <w:rFonts w:hint="eastAsia" w:ascii="宋体" w:hAnsi="宋体"/>
                <w:sz w:val="21"/>
                <w:szCs w:val="21"/>
              </w:rPr>
              <w:tab/>
            </w:r>
            <w:r>
              <w:rPr>
                <w:rFonts w:hint="eastAsia" w:ascii="宋体" w:hAnsi="宋体"/>
                <w:sz w:val="21"/>
                <w:szCs w:val="21"/>
              </w:rPr>
              <w:t>学生补助支出</w:t>
            </w:r>
            <w:r>
              <w:rPr>
                <w:rFonts w:hint="eastAsia" w:ascii="宋体" w:hAnsi="宋体"/>
                <w:sz w:val="21"/>
                <w:szCs w:val="21"/>
              </w:rPr>
              <w:tab/>
            </w:r>
            <w:r>
              <w:rPr>
                <w:rFonts w:hint="eastAsia" w:ascii="宋体" w:hAnsi="宋体"/>
                <w:sz w:val="21"/>
                <w:szCs w:val="21"/>
              </w:rPr>
              <w:t>104</w:t>
            </w:r>
            <w:r>
              <w:rPr>
                <w:rFonts w:hint="eastAsia" w:ascii="宋体" w:hAnsi="宋体"/>
                <w:sz w:val="21"/>
                <w:szCs w:val="21"/>
              </w:rPr>
              <w:tab/>
            </w:r>
            <w:r>
              <w:rPr>
                <w:rFonts w:hint="eastAsia" w:ascii="宋体" w:hAnsi="宋体"/>
                <w:sz w:val="21"/>
                <w:szCs w:val="21"/>
              </w:rPr>
              <w:t>人才培养支出</w:t>
            </w:r>
          </w:p>
          <w:p>
            <w:pPr>
              <w:pStyle w:val="42"/>
              <w:rPr>
                <w:rFonts w:ascii="宋体" w:hAnsi="宋体"/>
                <w:sz w:val="21"/>
                <w:szCs w:val="21"/>
              </w:rPr>
            </w:pPr>
            <w:r>
              <w:rPr>
                <w:rFonts w:hint="eastAsia" w:ascii="宋体" w:hAnsi="宋体"/>
                <w:sz w:val="21"/>
                <w:szCs w:val="21"/>
              </w:rPr>
              <w:t>信息化建设</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 xml:space="preserve">105 校园网信息点数 </w:t>
            </w:r>
            <w:r>
              <w:rPr>
                <w:rFonts w:hint="eastAsia" w:ascii="宋体" w:hAnsi="宋体"/>
                <w:sz w:val="21"/>
                <w:szCs w:val="21"/>
              </w:rPr>
              <w:tab/>
            </w:r>
            <w:r>
              <w:rPr>
                <w:rFonts w:hint="eastAsia" w:ascii="宋体" w:hAnsi="宋体"/>
                <w:sz w:val="21"/>
                <w:szCs w:val="21"/>
              </w:rPr>
              <w:t>106</w:t>
            </w:r>
            <w:r>
              <w:rPr>
                <w:rFonts w:hint="eastAsia" w:ascii="宋体" w:hAnsi="宋体"/>
                <w:sz w:val="21"/>
                <w:szCs w:val="21"/>
              </w:rPr>
              <w:tab/>
            </w:r>
            <w:r>
              <w:rPr>
                <w:rFonts w:hint="eastAsia" w:ascii="宋体" w:hAnsi="宋体"/>
                <w:sz w:val="21"/>
                <w:szCs w:val="21"/>
              </w:rPr>
              <w:t xml:space="preserve">出口带宽 </w:t>
            </w:r>
            <w:r>
              <w:rPr>
                <w:rFonts w:hint="eastAsia" w:ascii="宋体" w:hAnsi="宋体"/>
                <w:sz w:val="21"/>
                <w:szCs w:val="21"/>
              </w:rPr>
              <w:tab/>
            </w:r>
            <w:r>
              <w:rPr>
                <w:rFonts w:hint="eastAsia" w:ascii="宋体" w:hAnsi="宋体"/>
                <w:sz w:val="21"/>
                <w:szCs w:val="21"/>
              </w:rPr>
              <w:t>107</w:t>
            </w:r>
            <w:r>
              <w:rPr>
                <w:rFonts w:hint="eastAsia" w:ascii="宋体" w:hAnsi="宋体"/>
                <w:sz w:val="21"/>
                <w:szCs w:val="21"/>
              </w:rPr>
              <w:tab/>
            </w:r>
            <w:r>
              <w:rPr>
                <w:rFonts w:hint="eastAsia" w:ascii="宋体" w:hAnsi="宋体"/>
                <w:sz w:val="21"/>
                <w:szCs w:val="21"/>
              </w:rPr>
              <w:t xml:space="preserve">主干带宽 </w:t>
            </w:r>
            <w:r>
              <w:rPr>
                <w:rFonts w:hint="eastAsia" w:ascii="宋体" w:hAnsi="宋体"/>
                <w:sz w:val="21"/>
                <w:szCs w:val="21"/>
              </w:rPr>
              <w:tab/>
            </w:r>
            <w:r>
              <w:rPr>
                <w:rFonts w:hint="eastAsia" w:ascii="宋体" w:hAnsi="宋体"/>
                <w:sz w:val="21"/>
                <w:szCs w:val="21"/>
              </w:rPr>
              <w:t>108</w:t>
            </w:r>
            <w:r>
              <w:rPr>
                <w:rFonts w:hint="eastAsia" w:ascii="宋体" w:hAnsi="宋体"/>
                <w:sz w:val="21"/>
                <w:szCs w:val="21"/>
              </w:rPr>
              <w:tab/>
            </w:r>
            <w:r>
              <w:rPr>
                <w:rFonts w:hint="eastAsia" w:ascii="宋体" w:hAnsi="宋体"/>
                <w:sz w:val="21"/>
                <w:szCs w:val="21"/>
              </w:rPr>
              <w:t xml:space="preserve">无线覆盖面积 </w:t>
            </w:r>
            <w:r>
              <w:rPr>
                <w:rFonts w:hint="eastAsia" w:ascii="宋体" w:hAnsi="宋体"/>
                <w:sz w:val="21"/>
                <w:szCs w:val="21"/>
              </w:rPr>
              <w:tab/>
            </w:r>
            <w:r>
              <w:rPr>
                <w:rFonts w:hint="eastAsia" w:ascii="宋体" w:hAnsi="宋体"/>
                <w:sz w:val="21"/>
                <w:szCs w:val="21"/>
              </w:rPr>
              <w:t>109</w:t>
            </w:r>
            <w:r>
              <w:rPr>
                <w:rFonts w:hint="eastAsia" w:ascii="宋体" w:hAnsi="宋体"/>
                <w:sz w:val="21"/>
                <w:szCs w:val="21"/>
              </w:rPr>
              <w:tab/>
            </w:r>
            <w:r>
              <w:rPr>
                <w:rFonts w:hint="eastAsia" w:ascii="宋体" w:hAnsi="宋体"/>
                <w:sz w:val="21"/>
                <w:szCs w:val="21"/>
              </w:rPr>
              <w:t xml:space="preserve">教学资源数量 </w:t>
            </w:r>
            <w:r>
              <w:rPr>
                <w:rFonts w:hint="eastAsia" w:ascii="宋体" w:hAnsi="宋体"/>
                <w:sz w:val="21"/>
                <w:szCs w:val="21"/>
              </w:rPr>
              <w:tab/>
            </w:r>
            <w:r>
              <w:rPr>
                <w:rFonts w:hint="eastAsia" w:ascii="宋体" w:hAnsi="宋体"/>
                <w:sz w:val="21"/>
                <w:szCs w:val="21"/>
              </w:rPr>
              <w:t>110</w:t>
            </w:r>
            <w:r>
              <w:rPr>
                <w:rFonts w:hint="eastAsia" w:ascii="宋体" w:hAnsi="宋体"/>
                <w:sz w:val="21"/>
                <w:szCs w:val="21"/>
              </w:rPr>
              <w:tab/>
            </w:r>
            <w:r>
              <w:rPr>
                <w:rFonts w:hint="eastAsia" w:ascii="宋体" w:hAnsi="宋体"/>
                <w:sz w:val="21"/>
                <w:szCs w:val="21"/>
              </w:rPr>
              <w:t xml:space="preserve">数据中心机房面积 </w:t>
            </w:r>
            <w:r>
              <w:rPr>
                <w:rFonts w:hint="eastAsia" w:ascii="宋体" w:hAnsi="宋体"/>
                <w:sz w:val="21"/>
                <w:szCs w:val="21"/>
              </w:rPr>
              <w:tab/>
            </w:r>
            <w:r>
              <w:rPr>
                <w:rFonts w:hint="eastAsia" w:ascii="宋体" w:hAnsi="宋体"/>
                <w:sz w:val="21"/>
                <w:szCs w:val="21"/>
              </w:rPr>
              <w:t>111</w:t>
            </w:r>
            <w:r>
              <w:rPr>
                <w:rFonts w:hint="eastAsia" w:ascii="宋体" w:hAnsi="宋体"/>
                <w:sz w:val="21"/>
                <w:szCs w:val="21"/>
              </w:rPr>
              <w:tab/>
            </w:r>
            <w:r>
              <w:rPr>
                <w:rFonts w:hint="eastAsia" w:ascii="宋体" w:hAnsi="宋体"/>
                <w:sz w:val="21"/>
                <w:szCs w:val="21"/>
              </w:rPr>
              <w:t xml:space="preserve">总计算量 </w:t>
            </w:r>
            <w:r>
              <w:rPr>
                <w:rFonts w:hint="eastAsia" w:ascii="宋体" w:hAnsi="宋体"/>
                <w:sz w:val="21"/>
                <w:szCs w:val="21"/>
              </w:rPr>
              <w:tab/>
            </w:r>
            <w:r>
              <w:rPr>
                <w:rFonts w:hint="eastAsia" w:ascii="宋体" w:hAnsi="宋体"/>
                <w:sz w:val="21"/>
                <w:szCs w:val="21"/>
              </w:rPr>
              <w:t>112</w:t>
            </w:r>
            <w:r>
              <w:rPr>
                <w:rFonts w:hint="eastAsia" w:ascii="宋体" w:hAnsi="宋体"/>
                <w:sz w:val="21"/>
                <w:szCs w:val="21"/>
              </w:rPr>
              <w:tab/>
            </w:r>
            <w:r>
              <w:rPr>
                <w:rFonts w:hint="eastAsia" w:ascii="宋体" w:hAnsi="宋体"/>
                <w:sz w:val="21"/>
                <w:szCs w:val="21"/>
              </w:rPr>
              <w:t xml:space="preserve">总内存容量 </w:t>
            </w:r>
            <w:r>
              <w:rPr>
                <w:rFonts w:hint="eastAsia" w:ascii="宋体" w:hAnsi="宋体"/>
                <w:sz w:val="21"/>
                <w:szCs w:val="21"/>
              </w:rPr>
              <w:tab/>
            </w:r>
            <w:r>
              <w:rPr>
                <w:rFonts w:hint="eastAsia" w:ascii="宋体" w:hAnsi="宋体"/>
                <w:sz w:val="21"/>
                <w:szCs w:val="21"/>
              </w:rPr>
              <w:t>113</w:t>
            </w:r>
            <w:r>
              <w:rPr>
                <w:rFonts w:hint="eastAsia" w:ascii="宋体" w:hAnsi="宋体"/>
                <w:sz w:val="21"/>
                <w:szCs w:val="21"/>
              </w:rPr>
              <w:tab/>
            </w:r>
            <w:r>
              <w:rPr>
                <w:rFonts w:hint="eastAsia" w:ascii="宋体" w:hAnsi="宋体"/>
                <w:sz w:val="21"/>
                <w:szCs w:val="21"/>
              </w:rPr>
              <w:t xml:space="preserve">总存储容量 </w:t>
            </w:r>
            <w:r>
              <w:rPr>
                <w:rFonts w:hint="eastAsia" w:ascii="宋体" w:hAnsi="宋体"/>
                <w:sz w:val="21"/>
                <w:szCs w:val="21"/>
              </w:rPr>
              <w:tab/>
            </w:r>
            <w:r>
              <w:rPr>
                <w:rFonts w:hint="eastAsia" w:ascii="宋体" w:hAnsi="宋体"/>
                <w:sz w:val="21"/>
                <w:szCs w:val="21"/>
              </w:rPr>
              <w:t>114</w:t>
            </w:r>
            <w:r>
              <w:rPr>
                <w:rFonts w:hint="eastAsia" w:ascii="宋体" w:hAnsi="宋体"/>
                <w:sz w:val="21"/>
                <w:szCs w:val="21"/>
              </w:rPr>
              <w:tab/>
            </w:r>
            <w:r>
              <w:rPr>
                <w:rFonts w:hint="eastAsia" w:ascii="宋体" w:hAnsi="宋体"/>
                <w:sz w:val="21"/>
                <w:szCs w:val="21"/>
              </w:rPr>
              <w:t xml:space="preserve">数据库数量 </w:t>
            </w:r>
            <w:r>
              <w:rPr>
                <w:rFonts w:hint="eastAsia" w:ascii="宋体" w:hAnsi="宋体"/>
                <w:sz w:val="21"/>
                <w:szCs w:val="21"/>
              </w:rPr>
              <w:tab/>
            </w:r>
            <w:r>
              <w:rPr>
                <w:rFonts w:hint="eastAsia" w:ascii="宋体" w:hAnsi="宋体"/>
                <w:sz w:val="21"/>
                <w:szCs w:val="21"/>
              </w:rPr>
              <w:t>115</w:t>
            </w:r>
            <w:r>
              <w:rPr>
                <w:rFonts w:hint="eastAsia" w:ascii="宋体" w:hAnsi="宋体"/>
                <w:sz w:val="21"/>
                <w:szCs w:val="21"/>
              </w:rPr>
              <w:tab/>
            </w:r>
            <w:r>
              <w:rPr>
                <w:rFonts w:hint="eastAsia" w:ascii="宋体" w:hAnsi="宋体"/>
                <w:sz w:val="21"/>
                <w:szCs w:val="21"/>
              </w:rPr>
              <w:t xml:space="preserve">信息系统总数 </w:t>
            </w:r>
            <w:r>
              <w:rPr>
                <w:rFonts w:hint="eastAsia" w:ascii="宋体" w:hAnsi="宋体"/>
                <w:sz w:val="21"/>
                <w:szCs w:val="21"/>
              </w:rPr>
              <w:tab/>
            </w:r>
            <w:r>
              <w:rPr>
                <w:rFonts w:hint="eastAsia" w:ascii="宋体" w:hAnsi="宋体"/>
                <w:sz w:val="21"/>
                <w:szCs w:val="21"/>
              </w:rPr>
              <w:t>116</w:t>
            </w:r>
            <w:r>
              <w:rPr>
                <w:rFonts w:hint="eastAsia" w:ascii="宋体" w:hAnsi="宋体"/>
                <w:sz w:val="21"/>
                <w:szCs w:val="21"/>
              </w:rPr>
              <w:tab/>
            </w:r>
            <w:r>
              <w:rPr>
                <w:rFonts w:hint="eastAsia" w:ascii="宋体" w:hAnsi="宋体"/>
                <w:sz w:val="21"/>
                <w:szCs w:val="21"/>
              </w:rPr>
              <w:t xml:space="preserve">办事流程数 </w:t>
            </w:r>
            <w:r>
              <w:rPr>
                <w:rFonts w:hint="eastAsia" w:ascii="宋体" w:hAnsi="宋体"/>
                <w:sz w:val="21"/>
                <w:szCs w:val="21"/>
              </w:rPr>
              <w:tab/>
            </w:r>
            <w:r>
              <w:rPr>
                <w:rFonts w:hint="eastAsia" w:ascii="宋体" w:hAnsi="宋体"/>
                <w:sz w:val="21"/>
                <w:szCs w:val="21"/>
              </w:rPr>
              <w:t>117</w:t>
            </w:r>
            <w:r>
              <w:rPr>
                <w:rFonts w:hint="eastAsia" w:ascii="宋体" w:hAnsi="宋体"/>
                <w:sz w:val="21"/>
                <w:szCs w:val="21"/>
              </w:rPr>
              <w:tab/>
            </w:r>
            <w:r>
              <w:rPr>
                <w:rFonts w:hint="eastAsia" w:ascii="宋体" w:hAnsi="宋体"/>
                <w:sz w:val="21"/>
                <w:szCs w:val="21"/>
              </w:rPr>
              <w:t xml:space="preserve">办结流程数 </w:t>
            </w:r>
            <w:r>
              <w:rPr>
                <w:rFonts w:hint="eastAsia" w:ascii="宋体" w:hAnsi="宋体"/>
                <w:sz w:val="21"/>
                <w:szCs w:val="21"/>
              </w:rPr>
              <w:tab/>
            </w:r>
            <w:r>
              <w:rPr>
                <w:rFonts w:hint="eastAsia" w:ascii="宋体" w:hAnsi="宋体"/>
                <w:sz w:val="21"/>
                <w:szCs w:val="21"/>
              </w:rPr>
              <w:t>118</w:t>
            </w:r>
            <w:r>
              <w:rPr>
                <w:rFonts w:hint="eastAsia" w:ascii="宋体" w:hAnsi="宋体"/>
                <w:sz w:val="21"/>
                <w:szCs w:val="21"/>
              </w:rPr>
              <w:tab/>
            </w:r>
            <w:r>
              <w:rPr>
                <w:rFonts w:hint="eastAsia" w:ascii="宋体" w:hAnsi="宋体"/>
                <w:sz w:val="21"/>
                <w:szCs w:val="21"/>
              </w:rPr>
              <w:t xml:space="preserve">信息安全系统 </w:t>
            </w:r>
            <w:r>
              <w:rPr>
                <w:rFonts w:hint="eastAsia" w:ascii="宋体" w:hAnsi="宋体"/>
                <w:sz w:val="21"/>
                <w:szCs w:val="21"/>
              </w:rPr>
              <w:tab/>
            </w:r>
            <w:r>
              <w:rPr>
                <w:rFonts w:hint="eastAsia" w:ascii="宋体" w:hAnsi="宋体"/>
                <w:sz w:val="21"/>
                <w:szCs w:val="21"/>
              </w:rPr>
              <w:t>119</w:t>
            </w:r>
            <w:r>
              <w:rPr>
                <w:rFonts w:hint="eastAsia" w:ascii="宋体" w:hAnsi="宋体"/>
                <w:sz w:val="21"/>
                <w:szCs w:val="21"/>
              </w:rPr>
              <w:tab/>
            </w:r>
            <w:r>
              <w:rPr>
                <w:rFonts w:hint="eastAsia" w:ascii="宋体" w:hAnsi="宋体"/>
                <w:sz w:val="21"/>
                <w:szCs w:val="21"/>
              </w:rPr>
              <w:t xml:space="preserve">信息化项目完成数量 </w:t>
            </w:r>
            <w:r>
              <w:rPr>
                <w:rFonts w:hint="eastAsia" w:ascii="宋体" w:hAnsi="宋体"/>
                <w:sz w:val="21"/>
                <w:szCs w:val="21"/>
              </w:rPr>
              <w:tab/>
            </w:r>
            <w:r>
              <w:rPr>
                <w:rFonts w:hint="eastAsia" w:ascii="宋体" w:hAnsi="宋体"/>
                <w:sz w:val="21"/>
                <w:szCs w:val="21"/>
              </w:rPr>
              <w:t>120</w:t>
            </w:r>
            <w:r>
              <w:rPr>
                <w:rFonts w:hint="eastAsia" w:ascii="宋体" w:hAnsi="宋体"/>
                <w:sz w:val="21"/>
                <w:szCs w:val="21"/>
              </w:rPr>
              <w:tab/>
            </w:r>
            <w:r>
              <w:rPr>
                <w:rFonts w:hint="eastAsia" w:ascii="宋体" w:hAnsi="宋体"/>
                <w:sz w:val="21"/>
                <w:szCs w:val="21"/>
              </w:rPr>
              <w:t>信息化项目完成投资</w:t>
            </w:r>
          </w:p>
          <w:p>
            <w:pPr>
              <w:pStyle w:val="42"/>
              <w:rPr>
                <w:rFonts w:ascii="宋体" w:hAnsi="宋体"/>
                <w:sz w:val="21"/>
                <w:szCs w:val="21"/>
              </w:rPr>
            </w:pPr>
            <w:r>
              <w:rPr>
                <w:rFonts w:hint="eastAsia" w:ascii="宋体" w:hAnsi="宋体"/>
                <w:sz w:val="21"/>
                <w:szCs w:val="21"/>
              </w:rPr>
              <w:t>学校基本信息</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 xml:space="preserve">121 校舍面积 </w:t>
            </w:r>
            <w:r>
              <w:rPr>
                <w:rFonts w:hint="eastAsia" w:ascii="宋体" w:hAnsi="宋体"/>
                <w:sz w:val="21"/>
                <w:szCs w:val="21"/>
              </w:rPr>
              <w:tab/>
            </w:r>
            <w:r>
              <w:rPr>
                <w:rFonts w:hint="eastAsia" w:ascii="宋体" w:hAnsi="宋体"/>
                <w:sz w:val="21"/>
                <w:szCs w:val="21"/>
              </w:rPr>
              <w:t>122</w:t>
            </w:r>
            <w:r>
              <w:rPr>
                <w:rFonts w:hint="eastAsia" w:ascii="宋体" w:hAnsi="宋体"/>
                <w:sz w:val="21"/>
                <w:szCs w:val="21"/>
              </w:rPr>
              <w:tab/>
            </w:r>
            <w:r>
              <w:rPr>
                <w:rFonts w:hint="eastAsia" w:ascii="宋体" w:hAnsi="宋体"/>
                <w:sz w:val="21"/>
                <w:szCs w:val="21"/>
              </w:rPr>
              <w:t xml:space="preserve">教室数量 </w:t>
            </w:r>
            <w:r>
              <w:rPr>
                <w:rFonts w:hint="eastAsia" w:ascii="宋体" w:hAnsi="宋体"/>
                <w:sz w:val="21"/>
                <w:szCs w:val="21"/>
              </w:rPr>
              <w:tab/>
            </w:r>
            <w:r>
              <w:rPr>
                <w:rFonts w:hint="eastAsia" w:ascii="宋体" w:hAnsi="宋体"/>
                <w:sz w:val="21"/>
                <w:szCs w:val="21"/>
              </w:rPr>
              <w:t>123</w:t>
            </w:r>
            <w:r>
              <w:rPr>
                <w:rFonts w:hint="eastAsia" w:ascii="宋体" w:hAnsi="宋体"/>
                <w:sz w:val="21"/>
                <w:szCs w:val="21"/>
              </w:rPr>
              <w:tab/>
            </w:r>
            <w:r>
              <w:rPr>
                <w:rFonts w:hint="eastAsia" w:ascii="宋体" w:hAnsi="宋体"/>
                <w:sz w:val="21"/>
                <w:szCs w:val="21"/>
              </w:rPr>
              <w:t xml:space="preserve">校内实训室数量 </w:t>
            </w:r>
            <w:r>
              <w:rPr>
                <w:rFonts w:hint="eastAsia" w:ascii="宋体" w:hAnsi="宋体"/>
                <w:sz w:val="21"/>
                <w:szCs w:val="21"/>
              </w:rPr>
              <w:tab/>
            </w:r>
            <w:r>
              <w:rPr>
                <w:rFonts w:hint="eastAsia" w:ascii="宋体" w:hAnsi="宋体"/>
                <w:sz w:val="21"/>
                <w:szCs w:val="21"/>
              </w:rPr>
              <w:t>124</w:t>
            </w:r>
            <w:r>
              <w:rPr>
                <w:rFonts w:hint="eastAsia" w:ascii="宋体" w:hAnsi="宋体"/>
                <w:sz w:val="21"/>
                <w:szCs w:val="21"/>
              </w:rPr>
              <w:tab/>
            </w:r>
            <w:r>
              <w:rPr>
                <w:rFonts w:hint="eastAsia" w:ascii="宋体" w:hAnsi="宋体"/>
                <w:sz w:val="21"/>
                <w:szCs w:val="21"/>
              </w:rPr>
              <w:t xml:space="preserve">校外实训室数量 </w:t>
            </w:r>
            <w:r>
              <w:rPr>
                <w:rFonts w:hint="eastAsia" w:ascii="宋体" w:hAnsi="宋体"/>
                <w:sz w:val="21"/>
                <w:szCs w:val="21"/>
              </w:rPr>
              <w:tab/>
            </w:r>
            <w:r>
              <w:rPr>
                <w:rFonts w:hint="eastAsia" w:ascii="宋体" w:hAnsi="宋体"/>
                <w:sz w:val="21"/>
                <w:szCs w:val="21"/>
              </w:rPr>
              <w:t>125</w:t>
            </w:r>
            <w:r>
              <w:rPr>
                <w:rFonts w:hint="eastAsia" w:ascii="宋体" w:hAnsi="宋体"/>
                <w:sz w:val="21"/>
                <w:szCs w:val="21"/>
              </w:rPr>
              <w:tab/>
            </w:r>
            <w:r>
              <w:rPr>
                <w:rFonts w:hint="eastAsia" w:ascii="宋体" w:hAnsi="宋体"/>
                <w:sz w:val="21"/>
                <w:szCs w:val="21"/>
              </w:rPr>
              <w:t xml:space="preserve">多媒体教室数量 </w:t>
            </w:r>
            <w:r>
              <w:rPr>
                <w:rFonts w:hint="eastAsia" w:ascii="宋体" w:hAnsi="宋体"/>
                <w:sz w:val="21"/>
                <w:szCs w:val="21"/>
              </w:rPr>
              <w:tab/>
            </w:r>
            <w:r>
              <w:rPr>
                <w:rFonts w:hint="eastAsia" w:ascii="宋体" w:hAnsi="宋体"/>
                <w:sz w:val="21"/>
                <w:szCs w:val="21"/>
              </w:rPr>
              <w:t>126</w:t>
            </w:r>
            <w:r>
              <w:rPr>
                <w:rFonts w:hint="eastAsia" w:ascii="宋体" w:hAnsi="宋体"/>
                <w:sz w:val="21"/>
                <w:szCs w:val="21"/>
              </w:rPr>
              <w:tab/>
            </w:r>
            <w:r>
              <w:rPr>
                <w:rFonts w:hint="eastAsia" w:ascii="宋体" w:hAnsi="宋体"/>
                <w:sz w:val="21"/>
                <w:szCs w:val="21"/>
              </w:rPr>
              <w:t xml:space="preserve">生均教学用电量 </w:t>
            </w:r>
            <w:r>
              <w:rPr>
                <w:rFonts w:hint="eastAsia" w:ascii="宋体" w:hAnsi="宋体"/>
                <w:sz w:val="21"/>
                <w:szCs w:val="21"/>
              </w:rPr>
              <w:tab/>
            </w:r>
            <w:r>
              <w:rPr>
                <w:rFonts w:hint="eastAsia" w:ascii="宋体" w:hAnsi="宋体"/>
                <w:sz w:val="21"/>
                <w:szCs w:val="21"/>
              </w:rPr>
              <w:t>127</w:t>
            </w:r>
            <w:r>
              <w:rPr>
                <w:rFonts w:hint="eastAsia" w:ascii="宋体" w:hAnsi="宋体"/>
                <w:sz w:val="21"/>
                <w:szCs w:val="21"/>
              </w:rPr>
              <w:tab/>
            </w:r>
            <w:r>
              <w:rPr>
                <w:rFonts w:hint="eastAsia" w:ascii="宋体" w:hAnsi="宋体"/>
                <w:sz w:val="21"/>
                <w:szCs w:val="21"/>
              </w:rPr>
              <w:t xml:space="preserve">平均办公用电量 </w:t>
            </w:r>
            <w:r>
              <w:rPr>
                <w:rFonts w:hint="eastAsia" w:ascii="宋体" w:hAnsi="宋体"/>
                <w:sz w:val="21"/>
                <w:szCs w:val="21"/>
              </w:rPr>
              <w:tab/>
            </w:r>
            <w:r>
              <w:rPr>
                <w:rFonts w:hint="eastAsia" w:ascii="宋体" w:hAnsi="宋体"/>
                <w:sz w:val="21"/>
                <w:szCs w:val="21"/>
              </w:rPr>
              <w:t>128</w:t>
            </w:r>
            <w:r>
              <w:rPr>
                <w:rFonts w:hint="eastAsia" w:ascii="宋体" w:hAnsi="宋体"/>
                <w:sz w:val="21"/>
                <w:szCs w:val="21"/>
              </w:rPr>
              <w:tab/>
            </w:r>
            <w:r>
              <w:rPr>
                <w:rFonts w:hint="eastAsia" w:ascii="宋体" w:hAnsi="宋体"/>
                <w:sz w:val="21"/>
                <w:szCs w:val="21"/>
              </w:rPr>
              <w:t xml:space="preserve">学生宿舍总面积 </w:t>
            </w:r>
            <w:r>
              <w:rPr>
                <w:rFonts w:hint="eastAsia" w:ascii="宋体" w:hAnsi="宋体"/>
                <w:sz w:val="21"/>
                <w:szCs w:val="21"/>
              </w:rPr>
              <w:tab/>
            </w:r>
            <w:r>
              <w:rPr>
                <w:rFonts w:hint="eastAsia" w:ascii="宋体" w:hAnsi="宋体"/>
                <w:sz w:val="21"/>
                <w:szCs w:val="21"/>
              </w:rPr>
              <w:t>129</w:t>
            </w:r>
            <w:r>
              <w:rPr>
                <w:rFonts w:hint="eastAsia" w:ascii="宋体" w:hAnsi="宋体"/>
                <w:sz w:val="21"/>
                <w:szCs w:val="21"/>
              </w:rPr>
              <w:tab/>
            </w:r>
            <w:r>
              <w:rPr>
                <w:rFonts w:hint="eastAsia" w:ascii="宋体" w:hAnsi="宋体"/>
                <w:sz w:val="21"/>
                <w:szCs w:val="21"/>
              </w:rPr>
              <w:t xml:space="preserve">学生宿舍数量 </w:t>
            </w:r>
            <w:r>
              <w:rPr>
                <w:rFonts w:hint="eastAsia" w:ascii="宋体" w:hAnsi="宋体"/>
                <w:sz w:val="21"/>
                <w:szCs w:val="21"/>
              </w:rPr>
              <w:tab/>
            </w:r>
            <w:r>
              <w:rPr>
                <w:rFonts w:hint="eastAsia" w:ascii="宋体" w:hAnsi="宋体"/>
                <w:sz w:val="21"/>
                <w:szCs w:val="21"/>
              </w:rPr>
              <w:t>130</w:t>
            </w:r>
            <w:r>
              <w:rPr>
                <w:rFonts w:hint="eastAsia" w:ascii="宋体" w:hAnsi="宋体"/>
                <w:sz w:val="21"/>
                <w:szCs w:val="21"/>
              </w:rPr>
              <w:tab/>
            </w:r>
            <w:r>
              <w:rPr>
                <w:rFonts w:hint="eastAsia" w:ascii="宋体" w:hAnsi="宋体"/>
                <w:sz w:val="21"/>
                <w:szCs w:val="21"/>
              </w:rPr>
              <w:t xml:space="preserve">平均学生宿舍面积 </w:t>
            </w:r>
            <w:r>
              <w:rPr>
                <w:rFonts w:hint="eastAsia" w:ascii="宋体" w:hAnsi="宋体"/>
                <w:sz w:val="21"/>
                <w:szCs w:val="21"/>
              </w:rPr>
              <w:tab/>
            </w:r>
            <w:r>
              <w:rPr>
                <w:rFonts w:hint="eastAsia" w:ascii="宋体" w:hAnsi="宋体"/>
                <w:sz w:val="21"/>
                <w:szCs w:val="21"/>
              </w:rPr>
              <w:t>131</w:t>
            </w:r>
            <w:r>
              <w:rPr>
                <w:rFonts w:hint="eastAsia" w:ascii="宋体" w:hAnsi="宋体"/>
                <w:sz w:val="21"/>
                <w:szCs w:val="21"/>
              </w:rPr>
              <w:tab/>
            </w:r>
            <w:r>
              <w:rPr>
                <w:rFonts w:hint="eastAsia" w:ascii="宋体" w:hAnsi="宋体"/>
                <w:sz w:val="21"/>
                <w:szCs w:val="21"/>
              </w:rPr>
              <w:t xml:space="preserve">后勤维修服务数量 </w:t>
            </w:r>
            <w:r>
              <w:rPr>
                <w:rFonts w:hint="eastAsia" w:ascii="宋体" w:hAnsi="宋体"/>
                <w:sz w:val="21"/>
                <w:szCs w:val="21"/>
              </w:rPr>
              <w:tab/>
            </w:r>
            <w:r>
              <w:rPr>
                <w:rFonts w:hint="eastAsia" w:ascii="宋体" w:hAnsi="宋体"/>
                <w:sz w:val="21"/>
                <w:szCs w:val="21"/>
              </w:rPr>
              <w:t>132</w:t>
            </w:r>
            <w:r>
              <w:rPr>
                <w:rFonts w:hint="eastAsia" w:ascii="宋体" w:hAnsi="宋体"/>
                <w:sz w:val="21"/>
                <w:szCs w:val="21"/>
              </w:rPr>
              <w:tab/>
            </w:r>
            <w:r>
              <w:rPr>
                <w:rFonts w:hint="eastAsia" w:ascii="宋体" w:hAnsi="宋体"/>
                <w:sz w:val="21"/>
                <w:szCs w:val="21"/>
              </w:rPr>
              <w:t>后勤服务满意度</w:t>
            </w:r>
          </w:p>
          <w:p>
            <w:pPr>
              <w:pStyle w:val="42"/>
              <w:rPr>
                <w:rFonts w:ascii="宋体" w:hAnsi="宋体"/>
                <w:sz w:val="21"/>
                <w:szCs w:val="21"/>
              </w:rPr>
            </w:pPr>
            <w:r>
              <w:rPr>
                <w:rFonts w:hint="eastAsia" w:ascii="宋体" w:hAnsi="宋体"/>
                <w:sz w:val="21"/>
                <w:szCs w:val="21"/>
              </w:rPr>
              <w:t>学生满意度</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 xml:space="preserve">133专业满意度 </w:t>
            </w:r>
            <w:r>
              <w:rPr>
                <w:rFonts w:hint="eastAsia" w:ascii="宋体" w:hAnsi="宋体"/>
                <w:sz w:val="21"/>
                <w:szCs w:val="21"/>
              </w:rPr>
              <w:tab/>
            </w:r>
            <w:r>
              <w:rPr>
                <w:rFonts w:hint="eastAsia" w:ascii="宋体" w:hAnsi="宋体"/>
                <w:sz w:val="21"/>
                <w:szCs w:val="21"/>
              </w:rPr>
              <w:t>134</w:t>
            </w:r>
            <w:r>
              <w:rPr>
                <w:rFonts w:hint="eastAsia" w:ascii="宋体" w:hAnsi="宋体"/>
                <w:sz w:val="21"/>
                <w:szCs w:val="21"/>
              </w:rPr>
              <w:tab/>
            </w:r>
            <w:r>
              <w:rPr>
                <w:rFonts w:hint="eastAsia" w:ascii="宋体" w:hAnsi="宋体"/>
                <w:sz w:val="21"/>
                <w:szCs w:val="21"/>
              </w:rPr>
              <w:t xml:space="preserve">学习环境满意度 </w:t>
            </w:r>
            <w:r>
              <w:rPr>
                <w:rFonts w:hint="eastAsia" w:ascii="宋体" w:hAnsi="宋体"/>
                <w:sz w:val="21"/>
                <w:szCs w:val="21"/>
              </w:rPr>
              <w:tab/>
            </w:r>
            <w:r>
              <w:rPr>
                <w:rFonts w:hint="eastAsia" w:ascii="宋体" w:hAnsi="宋体"/>
                <w:sz w:val="21"/>
                <w:szCs w:val="21"/>
              </w:rPr>
              <w:t>135</w:t>
            </w:r>
            <w:r>
              <w:rPr>
                <w:rFonts w:hint="eastAsia" w:ascii="宋体" w:hAnsi="宋体"/>
                <w:sz w:val="21"/>
                <w:szCs w:val="21"/>
              </w:rPr>
              <w:tab/>
            </w:r>
            <w:r>
              <w:rPr>
                <w:rFonts w:hint="eastAsia" w:ascii="宋体" w:hAnsi="宋体"/>
                <w:sz w:val="21"/>
                <w:szCs w:val="21"/>
              </w:rPr>
              <w:t>生活环境满意度</w:t>
            </w:r>
          </w:p>
          <w:p>
            <w:pPr>
              <w:pStyle w:val="42"/>
              <w:rPr>
                <w:rFonts w:ascii="宋体" w:hAnsi="宋体"/>
                <w:sz w:val="21"/>
                <w:szCs w:val="21"/>
              </w:rPr>
            </w:pPr>
            <w:r>
              <w:rPr>
                <w:rFonts w:hint="eastAsia" w:ascii="宋体" w:hAnsi="宋体"/>
                <w:sz w:val="21"/>
                <w:szCs w:val="21"/>
              </w:rPr>
              <w:t>教师满意度</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 xml:space="preserve">136教学环境满意度 </w:t>
            </w:r>
            <w:r>
              <w:rPr>
                <w:rFonts w:hint="eastAsia" w:ascii="宋体" w:hAnsi="宋体"/>
                <w:sz w:val="21"/>
                <w:szCs w:val="21"/>
              </w:rPr>
              <w:tab/>
            </w:r>
            <w:r>
              <w:rPr>
                <w:rFonts w:hint="eastAsia" w:ascii="宋体" w:hAnsi="宋体"/>
                <w:sz w:val="21"/>
                <w:szCs w:val="21"/>
              </w:rPr>
              <w:t>137</w:t>
            </w:r>
            <w:r>
              <w:rPr>
                <w:rFonts w:hint="eastAsia" w:ascii="宋体" w:hAnsi="宋体"/>
                <w:sz w:val="21"/>
                <w:szCs w:val="21"/>
              </w:rPr>
              <w:tab/>
            </w:r>
            <w:r>
              <w:rPr>
                <w:rFonts w:hint="eastAsia" w:ascii="宋体" w:hAnsi="宋体"/>
                <w:sz w:val="21"/>
                <w:szCs w:val="21"/>
              </w:rPr>
              <w:t xml:space="preserve">管理水平满意度 </w:t>
            </w:r>
            <w:r>
              <w:rPr>
                <w:rFonts w:hint="eastAsia" w:ascii="宋体" w:hAnsi="宋体"/>
                <w:sz w:val="21"/>
                <w:szCs w:val="21"/>
              </w:rPr>
              <w:tab/>
            </w:r>
            <w:r>
              <w:rPr>
                <w:rFonts w:hint="eastAsia" w:ascii="宋体" w:hAnsi="宋体"/>
                <w:sz w:val="21"/>
                <w:szCs w:val="21"/>
              </w:rPr>
              <w:t>138</w:t>
            </w:r>
            <w:r>
              <w:rPr>
                <w:rFonts w:hint="eastAsia" w:ascii="宋体" w:hAnsi="宋体"/>
                <w:sz w:val="21"/>
                <w:szCs w:val="21"/>
              </w:rPr>
              <w:tab/>
            </w:r>
            <w:r>
              <w:rPr>
                <w:rFonts w:hint="eastAsia" w:ascii="宋体" w:hAnsi="宋体"/>
                <w:sz w:val="21"/>
                <w:szCs w:val="21"/>
              </w:rPr>
              <w:t xml:space="preserve">职业发展满意度 </w:t>
            </w:r>
            <w:r>
              <w:rPr>
                <w:rFonts w:hint="eastAsia" w:ascii="宋体" w:hAnsi="宋体"/>
                <w:sz w:val="21"/>
                <w:szCs w:val="21"/>
              </w:rPr>
              <w:tab/>
            </w:r>
            <w:r>
              <w:rPr>
                <w:rFonts w:hint="eastAsia" w:ascii="宋体" w:hAnsi="宋体"/>
                <w:sz w:val="21"/>
                <w:szCs w:val="21"/>
              </w:rPr>
              <w:t>139</w:t>
            </w:r>
            <w:r>
              <w:rPr>
                <w:rFonts w:hint="eastAsia" w:ascii="宋体" w:hAnsi="宋体"/>
                <w:sz w:val="21"/>
                <w:szCs w:val="21"/>
              </w:rPr>
              <w:tab/>
            </w:r>
            <w:r>
              <w:rPr>
                <w:rFonts w:hint="eastAsia" w:ascii="宋体" w:hAnsi="宋体"/>
                <w:sz w:val="21"/>
                <w:szCs w:val="21"/>
              </w:rPr>
              <w:t xml:space="preserve">收入满意度 </w:t>
            </w:r>
            <w:r>
              <w:rPr>
                <w:rFonts w:hint="eastAsia" w:ascii="宋体" w:hAnsi="宋体"/>
                <w:sz w:val="21"/>
                <w:szCs w:val="21"/>
              </w:rPr>
              <w:tab/>
            </w:r>
            <w:r>
              <w:rPr>
                <w:rFonts w:hint="eastAsia" w:ascii="宋体" w:hAnsi="宋体"/>
                <w:sz w:val="21"/>
                <w:szCs w:val="21"/>
              </w:rPr>
              <w:t>140</w:t>
            </w:r>
            <w:r>
              <w:rPr>
                <w:rFonts w:hint="eastAsia" w:ascii="宋体" w:hAnsi="宋体"/>
                <w:sz w:val="21"/>
                <w:szCs w:val="21"/>
              </w:rPr>
              <w:tab/>
            </w:r>
            <w:r>
              <w:rPr>
                <w:rFonts w:hint="eastAsia" w:ascii="宋体" w:hAnsi="宋体"/>
                <w:sz w:val="21"/>
                <w:szCs w:val="21"/>
              </w:rPr>
              <w:t>福利水平满意度</w:t>
            </w:r>
          </w:p>
          <w:p>
            <w:pPr>
              <w:pStyle w:val="42"/>
              <w:ind w:firstLine="422"/>
              <w:rPr>
                <w:rFonts w:ascii="宋体" w:hAnsi="宋体"/>
                <w:b/>
                <w:sz w:val="21"/>
                <w:szCs w:val="21"/>
              </w:rPr>
            </w:pPr>
            <w:r>
              <w:rPr>
                <w:rFonts w:hint="eastAsia" w:ascii="宋体" w:hAnsi="宋体"/>
                <w:b/>
                <w:sz w:val="21"/>
                <w:szCs w:val="21"/>
              </w:rPr>
              <w:t>2.专业建设指标</w:t>
            </w:r>
          </w:p>
          <w:p>
            <w:pPr>
              <w:pStyle w:val="42"/>
              <w:rPr>
                <w:rFonts w:ascii="宋体" w:hAnsi="宋体"/>
                <w:sz w:val="21"/>
                <w:szCs w:val="21"/>
              </w:rPr>
            </w:pPr>
            <w:r>
              <w:rPr>
                <w:rFonts w:hint="eastAsia" w:ascii="宋体" w:hAnsi="宋体"/>
                <w:sz w:val="21"/>
                <w:szCs w:val="21"/>
              </w:rPr>
              <w:t>（1）专业建设相关文档管理功能，文档包括各年度数据，包括专业建设计划、人才培养方案、年度专业调研报告、专业建设指导委员会等文档材料；</w:t>
            </w:r>
          </w:p>
          <w:p>
            <w:pPr>
              <w:pStyle w:val="42"/>
              <w:rPr>
                <w:rFonts w:ascii="宋体" w:hAnsi="宋体"/>
                <w:sz w:val="21"/>
                <w:szCs w:val="21"/>
              </w:rPr>
            </w:pPr>
            <w:r>
              <w:rPr>
                <w:rFonts w:hint="eastAsia" w:ascii="宋体" w:hAnsi="宋体"/>
                <w:sz w:val="21"/>
                <w:szCs w:val="21"/>
              </w:rPr>
              <w:t>（2）专业建设从人才培养、资源建设、社会服务、文化建设、交流合作等方面进行详细指标分析；</w:t>
            </w:r>
          </w:p>
          <w:p>
            <w:pPr>
              <w:pStyle w:val="42"/>
              <w:rPr>
                <w:rFonts w:ascii="宋体" w:hAnsi="宋体"/>
                <w:sz w:val="21"/>
                <w:szCs w:val="21"/>
              </w:rPr>
            </w:pPr>
            <w:r>
              <w:rPr>
                <w:rFonts w:hint="eastAsia" w:ascii="宋体" w:hAnsi="宋体"/>
                <w:sz w:val="21"/>
                <w:szCs w:val="21"/>
              </w:rPr>
              <w:t>（3）专业综合排名、单个专业从专业国际化水平、国内竞争力、带头人及双师团队、产业契合度、培养质量、社会服务能力、数字化资源库等详细指标分析，并且可以以积分的形式对每个单项进行细节分析；</w:t>
            </w:r>
          </w:p>
          <w:p>
            <w:pPr>
              <w:pStyle w:val="42"/>
              <w:rPr>
                <w:rFonts w:ascii="宋体" w:hAnsi="宋体"/>
                <w:sz w:val="21"/>
                <w:szCs w:val="21"/>
              </w:rPr>
            </w:pPr>
            <w:r>
              <w:rPr>
                <w:rFonts w:hint="eastAsia" w:ascii="宋体" w:hAnsi="宋体"/>
                <w:sz w:val="21"/>
                <w:szCs w:val="21"/>
              </w:rPr>
              <w:t>（4）满足对如下指标内容的监测支撑：</w:t>
            </w:r>
          </w:p>
          <w:p>
            <w:pPr>
              <w:pStyle w:val="42"/>
              <w:rPr>
                <w:rFonts w:ascii="宋体" w:hAnsi="宋体"/>
                <w:sz w:val="21"/>
                <w:szCs w:val="21"/>
              </w:rPr>
            </w:pPr>
            <w:r>
              <w:rPr>
                <w:rFonts w:hint="eastAsia" w:ascii="宋体" w:hAnsi="宋体"/>
                <w:sz w:val="21"/>
                <w:szCs w:val="21"/>
              </w:rPr>
              <w:t>基本信息</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 xml:space="preserve">    1</w:t>
            </w:r>
            <w:r>
              <w:rPr>
                <w:rFonts w:hint="eastAsia" w:ascii="宋体" w:hAnsi="宋体"/>
                <w:sz w:val="21"/>
                <w:szCs w:val="21"/>
              </w:rPr>
              <w:tab/>
            </w:r>
            <w:r>
              <w:rPr>
                <w:rFonts w:hint="eastAsia" w:ascii="宋体" w:hAnsi="宋体"/>
                <w:sz w:val="21"/>
                <w:szCs w:val="21"/>
              </w:rPr>
              <w:t xml:space="preserve">开设年限 </w:t>
            </w:r>
            <w:r>
              <w:rPr>
                <w:rFonts w:hint="eastAsia" w:ascii="宋体" w:hAnsi="宋体"/>
                <w:sz w:val="21"/>
                <w:szCs w:val="21"/>
              </w:rPr>
              <w:tab/>
            </w:r>
            <w:r>
              <w:rPr>
                <w:rFonts w:hint="eastAsia" w:ascii="宋体" w:hAnsi="宋体"/>
                <w:sz w:val="21"/>
                <w:szCs w:val="21"/>
              </w:rPr>
              <w:t>2</w:t>
            </w:r>
            <w:r>
              <w:rPr>
                <w:rFonts w:hint="eastAsia" w:ascii="宋体" w:hAnsi="宋体"/>
                <w:sz w:val="21"/>
                <w:szCs w:val="21"/>
              </w:rPr>
              <w:tab/>
            </w:r>
            <w:r>
              <w:rPr>
                <w:rFonts w:hint="eastAsia" w:ascii="宋体" w:hAnsi="宋体"/>
                <w:sz w:val="21"/>
                <w:szCs w:val="21"/>
              </w:rPr>
              <w:t xml:space="preserve">专业学生数 </w:t>
            </w:r>
            <w:r>
              <w:rPr>
                <w:rFonts w:hint="eastAsia" w:ascii="宋体" w:hAnsi="宋体"/>
                <w:sz w:val="21"/>
                <w:szCs w:val="21"/>
              </w:rPr>
              <w:tab/>
            </w:r>
            <w:r>
              <w:rPr>
                <w:rFonts w:hint="eastAsia" w:ascii="宋体" w:hAnsi="宋体"/>
                <w:sz w:val="21"/>
                <w:szCs w:val="21"/>
              </w:rPr>
              <w:t>3</w:t>
            </w:r>
            <w:r>
              <w:rPr>
                <w:rFonts w:hint="eastAsia" w:ascii="宋体" w:hAnsi="宋体"/>
                <w:sz w:val="21"/>
                <w:szCs w:val="21"/>
              </w:rPr>
              <w:tab/>
            </w:r>
            <w:r>
              <w:rPr>
                <w:rFonts w:hint="eastAsia" w:ascii="宋体" w:hAnsi="宋体"/>
                <w:sz w:val="21"/>
                <w:szCs w:val="21"/>
              </w:rPr>
              <w:t xml:space="preserve">男女生比例 </w:t>
            </w:r>
            <w:r>
              <w:rPr>
                <w:rFonts w:hint="eastAsia" w:ascii="宋体" w:hAnsi="宋体"/>
                <w:sz w:val="21"/>
                <w:szCs w:val="21"/>
              </w:rPr>
              <w:tab/>
            </w:r>
            <w:r>
              <w:rPr>
                <w:rFonts w:hint="eastAsia" w:ascii="宋体" w:hAnsi="宋体"/>
                <w:sz w:val="21"/>
                <w:szCs w:val="21"/>
              </w:rPr>
              <w:t>4</w:t>
            </w:r>
            <w:r>
              <w:rPr>
                <w:rFonts w:hint="eastAsia" w:ascii="宋体" w:hAnsi="宋体"/>
                <w:sz w:val="21"/>
                <w:szCs w:val="21"/>
              </w:rPr>
              <w:tab/>
            </w:r>
            <w:r>
              <w:rPr>
                <w:rFonts w:hint="eastAsia" w:ascii="宋体" w:hAnsi="宋体"/>
                <w:sz w:val="21"/>
                <w:szCs w:val="21"/>
              </w:rPr>
              <w:t xml:space="preserve">毕业生人数 </w:t>
            </w:r>
            <w:r>
              <w:rPr>
                <w:rFonts w:hint="eastAsia" w:ascii="宋体" w:hAnsi="宋体"/>
                <w:sz w:val="21"/>
                <w:szCs w:val="21"/>
              </w:rPr>
              <w:tab/>
            </w:r>
            <w:r>
              <w:rPr>
                <w:rFonts w:hint="eastAsia" w:ascii="宋体" w:hAnsi="宋体"/>
                <w:sz w:val="21"/>
                <w:szCs w:val="21"/>
              </w:rPr>
              <w:t>5</w:t>
            </w:r>
            <w:r>
              <w:rPr>
                <w:rFonts w:hint="eastAsia" w:ascii="宋体" w:hAnsi="宋体"/>
                <w:sz w:val="21"/>
                <w:szCs w:val="21"/>
              </w:rPr>
              <w:tab/>
            </w:r>
            <w:r>
              <w:rPr>
                <w:rFonts w:hint="eastAsia" w:ascii="宋体" w:hAnsi="宋体"/>
                <w:sz w:val="21"/>
                <w:szCs w:val="21"/>
              </w:rPr>
              <w:t xml:space="preserve">专职教师数 </w:t>
            </w:r>
            <w:r>
              <w:rPr>
                <w:rFonts w:hint="eastAsia" w:ascii="宋体" w:hAnsi="宋体"/>
                <w:sz w:val="21"/>
                <w:szCs w:val="21"/>
              </w:rPr>
              <w:tab/>
            </w:r>
            <w:r>
              <w:rPr>
                <w:rFonts w:hint="eastAsia" w:ascii="宋体" w:hAnsi="宋体"/>
                <w:sz w:val="21"/>
                <w:szCs w:val="21"/>
              </w:rPr>
              <w:t>6</w:t>
            </w:r>
            <w:r>
              <w:rPr>
                <w:rFonts w:hint="eastAsia" w:ascii="宋体" w:hAnsi="宋体"/>
                <w:sz w:val="21"/>
                <w:szCs w:val="21"/>
              </w:rPr>
              <w:tab/>
            </w:r>
            <w:r>
              <w:rPr>
                <w:rFonts w:hint="eastAsia" w:ascii="宋体" w:hAnsi="宋体"/>
                <w:sz w:val="21"/>
                <w:szCs w:val="21"/>
              </w:rPr>
              <w:t xml:space="preserve">企业教师数 </w:t>
            </w:r>
            <w:r>
              <w:rPr>
                <w:rFonts w:hint="eastAsia" w:ascii="宋体" w:hAnsi="宋体"/>
                <w:sz w:val="21"/>
                <w:szCs w:val="21"/>
              </w:rPr>
              <w:tab/>
            </w:r>
            <w:r>
              <w:rPr>
                <w:rFonts w:hint="eastAsia" w:ascii="宋体" w:hAnsi="宋体"/>
                <w:sz w:val="21"/>
                <w:szCs w:val="21"/>
              </w:rPr>
              <w:t>7</w:t>
            </w:r>
            <w:r>
              <w:rPr>
                <w:rFonts w:hint="eastAsia" w:ascii="宋体" w:hAnsi="宋体"/>
                <w:sz w:val="21"/>
                <w:szCs w:val="21"/>
              </w:rPr>
              <w:tab/>
            </w:r>
            <w:r>
              <w:rPr>
                <w:rFonts w:hint="eastAsia" w:ascii="宋体" w:hAnsi="宋体"/>
                <w:sz w:val="21"/>
                <w:szCs w:val="21"/>
              </w:rPr>
              <w:t xml:space="preserve">专业生师比 </w:t>
            </w:r>
            <w:r>
              <w:rPr>
                <w:rFonts w:hint="eastAsia" w:ascii="宋体" w:hAnsi="宋体"/>
                <w:sz w:val="21"/>
                <w:szCs w:val="21"/>
              </w:rPr>
              <w:tab/>
            </w:r>
            <w:r>
              <w:rPr>
                <w:rFonts w:hint="eastAsia" w:ascii="宋体" w:hAnsi="宋体"/>
                <w:sz w:val="21"/>
                <w:szCs w:val="21"/>
              </w:rPr>
              <w:t>8</w:t>
            </w:r>
            <w:r>
              <w:rPr>
                <w:rFonts w:hint="eastAsia" w:ascii="宋体" w:hAnsi="宋体"/>
                <w:sz w:val="21"/>
                <w:szCs w:val="21"/>
              </w:rPr>
              <w:tab/>
            </w:r>
            <w:r>
              <w:rPr>
                <w:rFonts w:hint="eastAsia" w:ascii="宋体" w:hAnsi="宋体"/>
                <w:sz w:val="21"/>
                <w:szCs w:val="21"/>
              </w:rPr>
              <w:t xml:space="preserve">教师职称系数 </w:t>
            </w:r>
            <w:r>
              <w:rPr>
                <w:rFonts w:hint="eastAsia" w:ascii="宋体" w:hAnsi="宋体"/>
                <w:sz w:val="21"/>
                <w:szCs w:val="21"/>
              </w:rPr>
              <w:tab/>
            </w:r>
            <w:r>
              <w:rPr>
                <w:rFonts w:hint="eastAsia" w:ascii="宋体" w:hAnsi="宋体"/>
                <w:sz w:val="21"/>
                <w:szCs w:val="21"/>
              </w:rPr>
              <w:t>9</w:t>
            </w:r>
            <w:r>
              <w:rPr>
                <w:rFonts w:hint="eastAsia" w:ascii="宋体" w:hAnsi="宋体"/>
                <w:sz w:val="21"/>
                <w:szCs w:val="21"/>
              </w:rPr>
              <w:tab/>
            </w:r>
            <w:r>
              <w:rPr>
                <w:rFonts w:hint="eastAsia" w:ascii="宋体" w:hAnsi="宋体"/>
                <w:sz w:val="21"/>
                <w:szCs w:val="21"/>
              </w:rPr>
              <w:t xml:space="preserve">课程总数 </w:t>
            </w:r>
            <w:r>
              <w:rPr>
                <w:rFonts w:hint="eastAsia" w:ascii="宋体" w:hAnsi="宋体"/>
                <w:sz w:val="21"/>
                <w:szCs w:val="21"/>
              </w:rPr>
              <w:tab/>
            </w:r>
            <w:r>
              <w:rPr>
                <w:rFonts w:hint="eastAsia" w:ascii="宋体" w:hAnsi="宋体"/>
                <w:sz w:val="21"/>
                <w:szCs w:val="21"/>
              </w:rPr>
              <w:t>10</w:t>
            </w:r>
            <w:r>
              <w:rPr>
                <w:rFonts w:hint="eastAsia" w:ascii="宋体" w:hAnsi="宋体"/>
                <w:sz w:val="21"/>
                <w:szCs w:val="21"/>
              </w:rPr>
              <w:tab/>
            </w:r>
            <w:r>
              <w:rPr>
                <w:rFonts w:hint="eastAsia" w:ascii="宋体" w:hAnsi="宋体"/>
                <w:sz w:val="21"/>
                <w:szCs w:val="21"/>
              </w:rPr>
              <w:t xml:space="preserve">实训课时比例 </w:t>
            </w:r>
            <w:r>
              <w:rPr>
                <w:rFonts w:hint="eastAsia" w:ascii="宋体" w:hAnsi="宋体"/>
                <w:sz w:val="21"/>
                <w:szCs w:val="21"/>
              </w:rPr>
              <w:tab/>
            </w:r>
            <w:r>
              <w:rPr>
                <w:rFonts w:hint="eastAsia" w:ascii="宋体" w:hAnsi="宋体"/>
                <w:sz w:val="21"/>
                <w:szCs w:val="21"/>
              </w:rPr>
              <w:t>11</w:t>
            </w:r>
            <w:r>
              <w:rPr>
                <w:rFonts w:hint="eastAsia" w:ascii="宋体" w:hAnsi="宋体"/>
                <w:sz w:val="21"/>
                <w:szCs w:val="21"/>
              </w:rPr>
              <w:tab/>
            </w:r>
            <w:r>
              <w:rPr>
                <w:rFonts w:hint="eastAsia" w:ascii="宋体" w:hAnsi="宋体"/>
                <w:sz w:val="21"/>
                <w:szCs w:val="21"/>
              </w:rPr>
              <w:t xml:space="preserve">总学分 </w:t>
            </w:r>
            <w:r>
              <w:rPr>
                <w:rFonts w:hint="eastAsia" w:ascii="宋体" w:hAnsi="宋体"/>
                <w:sz w:val="21"/>
                <w:szCs w:val="21"/>
              </w:rPr>
              <w:tab/>
            </w:r>
            <w:r>
              <w:rPr>
                <w:rFonts w:hint="eastAsia" w:ascii="宋体" w:hAnsi="宋体"/>
                <w:sz w:val="21"/>
                <w:szCs w:val="21"/>
              </w:rPr>
              <w:t>12</w:t>
            </w:r>
            <w:r>
              <w:rPr>
                <w:rFonts w:hint="eastAsia" w:ascii="宋体" w:hAnsi="宋体"/>
                <w:sz w:val="21"/>
                <w:szCs w:val="21"/>
              </w:rPr>
              <w:tab/>
            </w:r>
            <w:r>
              <w:rPr>
                <w:rFonts w:hint="eastAsia" w:ascii="宋体" w:hAnsi="宋体"/>
                <w:sz w:val="21"/>
                <w:szCs w:val="21"/>
              </w:rPr>
              <w:t xml:space="preserve">第一志愿率 </w:t>
            </w:r>
            <w:r>
              <w:rPr>
                <w:rFonts w:hint="eastAsia" w:ascii="宋体" w:hAnsi="宋体"/>
                <w:sz w:val="21"/>
                <w:szCs w:val="21"/>
              </w:rPr>
              <w:tab/>
            </w:r>
            <w:r>
              <w:rPr>
                <w:rFonts w:hint="eastAsia" w:ascii="宋体" w:hAnsi="宋体"/>
                <w:sz w:val="21"/>
                <w:szCs w:val="21"/>
              </w:rPr>
              <w:t>13</w:t>
            </w:r>
            <w:r>
              <w:rPr>
                <w:rFonts w:hint="eastAsia" w:ascii="宋体" w:hAnsi="宋体"/>
                <w:sz w:val="21"/>
                <w:szCs w:val="21"/>
              </w:rPr>
              <w:tab/>
            </w:r>
            <w:r>
              <w:rPr>
                <w:rFonts w:hint="eastAsia" w:ascii="宋体" w:hAnsi="宋体"/>
                <w:sz w:val="21"/>
                <w:szCs w:val="21"/>
              </w:rPr>
              <w:t xml:space="preserve">专业转出申请率 </w:t>
            </w:r>
            <w:r>
              <w:rPr>
                <w:rFonts w:hint="eastAsia" w:ascii="宋体" w:hAnsi="宋体"/>
                <w:sz w:val="21"/>
                <w:szCs w:val="21"/>
              </w:rPr>
              <w:tab/>
            </w:r>
            <w:r>
              <w:rPr>
                <w:rFonts w:hint="eastAsia" w:ascii="宋体" w:hAnsi="宋体"/>
                <w:sz w:val="21"/>
                <w:szCs w:val="21"/>
              </w:rPr>
              <w:t>14</w:t>
            </w:r>
            <w:r>
              <w:rPr>
                <w:rFonts w:hint="eastAsia" w:ascii="宋体" w:hAnsi="宋体"/>
                <w:sz w:val="21"/>
                <w:szCs w:val="21"/>
              </w:rPr>
              <w:tab/>
            </w:r>
            <w:r>
              <w:rPr>
                <w:rFonts w:hint="eastAsia" w:ascii="宋体" w:hAnsi="宋体"/>
                <w:sz w:val="21"/>
                <w:szCs w:val="21"/>
              </w:rPr>
              <w:t xml:space="preserve">专业转出率 </w:t>
            </w:r>
            <w:r>
              <w:rPr>
                <w:rFonts w:hint="eastAsia" w:ascii="宋体" w:hAnsi="宋体"/>
                <w:sz w:val="21"/>
                <w:szCs w:val="21"/>
              </w:rPr>
              <w:tab/>
            </w:r>
            <w:r>
              <w:rPr>
                <w:rFonts w:hint="eastAsia" w:ascii="宋体" w:hAnsi="宋体"/>
                <w:sz w:val="21"/>
                <w:szCs w:val="21"/>
              </w:rPr>
              <w:t>15</w:t>
            </w:r>
            <w:r>
              <w:rPr>
                <w:rFonts w:hint="eastAsia" w:ascii="宋体" w:hAnsi="宋体"/>
                <w:sz w:val="21"/>
                <w:szCs w:val="21"/>
              </w:rPr>
              <w:tab/>
            </w:r>
            <w:r>
              <w:rPr>
                <w:rFonts w:hint="eastAsia" w:ascii="宋体" w:hAnsi="宋体"/>
                <w:sz w:val="21"/>
                <w:szCs w:val="21"/>
              </w:rPr>
              <w:t>专业转入人数</w:t>
            </w:r>
            <w:r>
              <w:rPr>
                <w:rFonts w:hint="eastAsia" w:ascii="宋体" w:hAnsi="宋体"/>
                <w:sz w:val="21"/>
                <w:szCs w:val="21"/>
              </w:rPr>
              <w:tab/>
            </w:r>
            <w:r>
              <w:rPr>
                <w:rFonts w:hint="eastAsia" w:ascii="宋体" w:hAnsi="宋体"/>
                <w:sz w:val="21"/>
                <w:szCs w:val="21"/>
              </w:rPr>
              <w:t>16</w:t>
            </w:r>
            <w:r>
              <w:rPr>
                <w:rFonts w:hint="eastAsia" w:ascii="宋体" w:hAnsi="宋体"/>
                <w:sz w:val="21"/>
                <w:szCs w:val="21"/>
              </w:rPr>
              <w:tab/>
            </w:r>
            <w:r>
              <w:rPr>
                <w:rFonts w:hint="eastAsia" w:ascii="宋体" w:hAnsi="宋体"/>
                <w:sz w:val="21"/>
                <w:szCs w:val="21"/>
              </w:rPr>
              <w:t>专业类型</w:t>
            </w:r>
          </w:p>
          <w:p>
            <w:pPr>
              <w:pStyle w:val="42"/>
              <w:rPr>
                <w:rFonts w:ascii="宋体" w:hAnsi="宋体"/>
                <w:sz w:val="21"/>
                <w:szCs w:val="21"/>
              </w:rPr>
            </w:pPr>
            <w:r>
              <w:rPr>
                <w:rFonts w:hint="eastAsia" w:ascii="宋体" w:hAnsi="宋体"/>
                <w:sz w:val="21"/>
                <w:szCs w:val="21"/>
              </w:rPr>
              <w:t>就业状况</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17</w:t>
            </w:r>
            <w:r>
              <w:rPr>
                <w:rFonts w:hint="eastAsia" w:ascii="宋体" w:hAnsi="宋体"/>
                <w:sz w:val="21"/>
                <w:szCs w:val="21"/>
              </w:rPr>
              <w:tab/>
            </w:r>
            <w:r>
              <w:rPr>
                <w:rFonts w:hint="eastAsia" w:ascii="宋体" w:hAnsi="宋体"/>
                <w:sz w:val="21"/>
                <w:szCs w:val="21"/>
              </w:rPr>
              <w:t xml:space="preserve">就业率 </w:t>
            </w:r>
            <w:r>
              <w:rPr>
                <w:rFonts w:hint="eastAsia" w:ascii="宋体" w:hAnsi="宋体"/>
                <w:sz w:val="21"/>
                <w:szCs w:val="21"/>
              </w:rPr>
              <w:tab/>
            </w:r>
            <w:r>
              <w:rPr>
                <w:rFonts w:hint="eastAsia" w:ascii="宋体" w:hAnsi="宋体"/>
                <w:sz w:val="21"/>
                <w:szCs w:val="21"/>
              </w:rPr>
              <w:t>18</w:t>
            </w:r>
            <w:r>
              <w:rPr>
                <w:rFonts w:hint="eastAsia" w:ascii="宋体" w:hAnsi="宋体"/>
                <w:sz w:val="21"/>
                <w:szCs w:val="21"/>
              </w:rPr>
              <w:tab/>
            </w:r>
            <w:r>
              <w:rPr>
                <w:rFonts w:hint="eastAsia" w:ascii="宋体" w:hAnsi="宋体"/>
                <w:sz w:val="21"/>
                <w:szCs w:val="21"/>
              </w:rPr>
              <w:t xml:space="preserve">月收入 </w:t>
            </w:r>
            <w:r>
              <w:rPr>
                <w:rFonts w:hint="eastAsia" w:ascii="宋体" w:hAnsi="宋体"/>
                <w:sz w:val="21"/>
                <w:szCs w:val="21"/>
              </w:rPr>
              <w:tab/>
            </w:r>
            <w:r>
              <w:rPr>
                <w:rFonts w:hint="eastAsia" w:ascii="宋体" w:hAnsi="宋体"/>
                <w:sz w:val="21"/>
                <w:szCs w:val="21"/>
              </w:rPr>
              <w:t>19</w:t>
            </w:r>
            <w:r>
              <w:rPr>
                <w:rFonts w:hint="eastAsia" w:ascii="宋体" w:hAnsi="宋体"/>
                <w:sz w:val="21"/>
                <w:szCs w:val="21"/>
              </w:rPr>
              <w:tab/>
            </w:r>
            <w:r>
              <w:rPr>
                <w:rFonts w:hint="eastAsia" w:ascii="宋体" w:hAnsi="宋体"/>
                <w:sz w:val="21"/>
                <w:szCs w:val="21"/>
              </w:rPr>
              <w:t xml:space="preserve">专业相关度 </w:t>
            </w:r>
            <w:r>
              <w:rPr>
                <w:rFonts w:hint="eastAsia" w:ascii="宋体" w:hAnsi="宋体"/>
                <w:sz w:val="21"/>
                <w:szCs w:val="21"/>
              </w:rPr>
              <w:tab/>
            </w:r>
            <w:r>
              <w:rPr>
                <w:rFonts w:hint="eastAsia" w:ascii="宋体" w:hAnsi="宋体"/>
                <w:sz w:val="21"/>
                <w:szCs w:val="21"/>
              </w:rPr>
              <w:t>20</w:t>
            </w:r>
            <w:r>
              <w:rPr>
                <w:rFonts w:hint="eastAsia" w:ascii="宋体" w:hAnsi="宋体"/>
                <w:sz w:val="21"/>
                <w:szCs w:val="21"/>
              </w:rPr>
              <w:tab/>
            </w:r>
            <w:r>
              <w:rPr>
                <w:rFonts w:hint="eastAsia" w:ascii="宋体" w:hAnsi="宋体"/>
                <w:sz w:val="21"/>
                <w:szCs w:val="21"/>
              </w:rPr>
              <w:t xml:space="preserve">就业现状满意度 </w:t>
            </w:r>
            <w:r>
              <w:rPr>
                <w:rFonts w:hint="eastAsia" w:ascii="宋体" w:hAnsi="宋体"/>
                <w:sz w:val="21"/>
                <w:szCs w:val="21"/>
              </w:rPr>
              <w:tab/>
            </w:r>
            <w:r>
              <w:rPr>
                <w:rFonts w:hint="eastAsia" w:ascii="宋体" w:hAnsi="宋体"/>
                <w:sz w:val="21"/>
                <w:szCs w:val="21"/>
              </w:rPr>
              <w:t>21</w:t>
            </w:r>
            <w:r>
              <w:rPr>
                <w:rFonts w:hint="eastAsia" w:ascii="宋体" w:hAnsi="宋体"/>
                <w:sz w:val="21"/>
                <w:szCs w:val="21"/>
              </w:rPr>
              <w:tab/>
            </w:r>
            <w:r>
              <w:rPr>
                <w:rFonts w:hint="eastAsia" w:ascii="宋体" w:hAnsi="宋体"/>
                <w:sz w:val="21"/>
                <w:szCs w:val="21"/>
              </w:rPr>
              <w:t>半年离职率</w:t>
            </w:r>
          </w:p>
          <w:p>
            <w:pPr>
              <w:pStyle w:val="42"/>
              <w:rPr>
                <w:rFonts w:ascii="宋体" w:hAnsi="宋体"/>
                <w:sz w:val="21"/>
                <w:szCs w:val="21"/>
              </w:rPr>
            </w:pPr>
            <w:r>
              <w:rPr>
                <w:rFonts w:hint="eastAsia" w:ascii="宋体" w:hAnsi="宋体"/>
                <w:sz w:val="21"/>
                <w:szCs w:val="21"/>
              </w:rPr>
              <w:t>任课教师评价</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22</w:t>
            </w:r>
            <w:r>
              <w:rPr>
                <w:rFonts w:hint="eastAsia" w:ascii="宋体" w:hAnsi="宋体"/>
                <w:sz w:val="21"/>
                <w:szCs w:val="21"/>
              </w:rPr>
              <w:tab/>
            </w:r>
            <w:r>
              <w:rPr>
                <w:rFonts w:hint="eastAsia" w:ascii="宋体" w:hAnsi="宋体"/>
                <w:sz w:val="21"/>
                <w:szCs w:val="21"/>
              </w:rPr>
              <w:t xml:space="preserve">社会需求 </w:t>
            </w:r>
            <w:r>
              <w:rPr>
                <w:rFonts w:hint="eastAsia" w:ascii="宋体" w:hAnsi="宋体"/>
                <w:sz w:val="21"/>
                <w:szCs w:val="21"/>
              </w:rPr>
              <w:tab/>
            </w:r>
            <w:r>
              <w:rPr>
                <w:rFonts w:hint="eastAsia" w:ascii="宋体" w:hAnsi="宋体"/>
                <w:sz w:val="21"/>
                <w:szCs w:val="21"/>
              </w:rPr>
              <w:t>23</w:t>
            </w:r>
            <w:r>
              <w:rPr>
                <w:rFonts w:hint="eastAsia" w:ascii="宋体" w:hAnsi="宋体"/>
                <w:sz w:val="21"/>
                <w:szCs w:val="21"/>
              </w:rPr>
              <w:tab/>
            </w:r>
            <w:r>
              <w:rPr>
                <w:rFonts w:hint="eastAsia" w:ascii="宋体" w:hAnsi="宋体"/>
                <w:sz w:val="21"/>
                <w:szCs w:val="21"/>
              </w:rPr>
              <w:t xml:space="preserve">专业定位 </w:t>
            </w:r>
            <w:r>
              <w:rPr>
                <w:rFonts w:hint="eastAsia" w:ascii="宋体" w:hAnsi="宋体"/>
                <w:sz w:val="21"/>
                <w:szCs w:val="21"/>
              </w:rPr>
              <w:tab/>
            </w:r>
            <w:r>
              <w:rPr>
                <w:rFonts w:hint="eastAsia" w:ascii="宋体" w:hAnsi="宋体"/>
                <w:sz w:val="21"/>
                <w:szCs w:val="21"/>
              </w:rPr>
              <w:t>24</w:t>
            </w:r>
            <w:r>
              <w:rPr>
                <w:rFonts w:hint="eastAsia" w:ascii="宋体" w:hAnsi="宋体"/>
                <w:sz w:val="21"/>
                <w:szCs w:val="21"/>
              </w:rPr>
              <w:tab/>
            </w:r>
            <w:r>
              <w:rPr>
                <w:rFonts w:hint="eastAsia" w:ascii="宋体" w:hAnsi="宋体"/>
                <w:sz w:val="21"/>
                <w:szCs w:val="21"/>
              </w:rPr>
              <w:t xml:space="preserve">前瞻性 </w:t>
            </w:r>
            <w:r>
              <w:rPr>
                <w:rFonts w:hint="eastAsia" w:ascii="宋体" w:hAnsi="宋体"/>
                <w:sz w:val="21"/>
                <w:szCs w:val="21"/>
              </w:rPr>
              <w:tab/>
            </w:r>
            <w:r>
              <w:rPr>
                <w:rFonts w:hint="eastAsia" w:ascii="宋体" w:hAnsi="宋体"/>
                <w:sz w:val="21"/>
                <w:szCs w:val="21"/>
              </w:rPr>
              <w:t>25</w:t>
            </w:r>
            <w:r>
              <w:rPr>
                <w:rFonts w:hint="eastAsia" w:ascii="宋体" w:hAnsi="宋体"/>
                <w:sz w:val="21"/>
                <w:szCs w:val="21"/>
              </w:rPr>
              <w:tab/>
            </w:r>
            <w:r>
              <w:rPr>
                <w:rFonts w:hint="eastAsia" w:ascii="宋体" w:hAnsi="宋体"/>
                <w:sz w:val="21"/>
                <w:szCs w:val="21"/>
              </w:rPr>
              <w:t>培养质量</w:t>
            </w:r>
          </w:p>
          <w:p>
            <w:pPr>
              <w:pStyle w:val="42"/>
              <w:rPr>
                <w:rFonts w:ascii="宋体" w:hAnsi="宋体"/>
                <w:sz w:val="21"/>
                <w:szCs w:val="21"/>
              </w:rPr>
            </w:pPr>
            <w:r>
              <w:rPr>
                <w:rFonts w:hint="eastAsia" w:ascii="宋体" w:hAnsi="宋体"/>
                <w:sz w:val="21"/>
                <w:szCs w:val="21"/>
              </w:rPr>
              <w:t>学生评价</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26</w:t>
            </w:r>
            <w:r>
              <w:rPr>
                <w:rFonts w:hint="eastAsia" w:ascii="宋体" w:hAnsi="宋体"/>
                <w:sz w:val="21"/>
                <w:szCs w:val="21"/>
              </w:rPr>
              <w:tab/>
            </w:r>
            <w:r>
              <w:rPr>
                <w:rFonts w:hint="eastAsia" w:ascii="宋体" w:hAnsi="宋体"/>
                <w:sz w:val="21"/>
                <w:szCs w:val="21"/>
              </w:rPr>
              <w:t xml:space="preserve">就业前景 </w:t>
            </w:r>
            <w:r>
              <w:rPr>
                <w:rFonts w:hint="eastAsia" w:ascii="宋体" w:hAnsi="宋体"/>
                <w:sz w:val="21"/>
                <w:szCs w:val="21"/>
              </w:rPr>
              <w:tab/>
            </w:r>
            <w:r>
              <w:rPr>
                <w:rFonts w:hint="eastAsia" w:ascii="宋体" w:hAnsi="宋体"/>
                <w:sz w:val="21"/>
                <w:szCs w:val="21"/>
              </w:rPr>
              <w:t>27</w:t>
            </w:r>
            <w:r>
              <w:rPr>
                <w:rFonts w:hint="eastAsia" w:ascii="宋体" w:hAnsi="宋体"/>
                <w:sz w:val="21"/>
                <w:szCs w:val="21"/>
              </w:rPr>
              <w:tab/>
            </w:r>
            <w:r>
              <w:rPr>
                <w:rFonts w:hint="eastAsia" w:ascii="宋体" w:hAnsi="宋体"/>
                <w:sz w:val="21"/>
                <w:szCs w:val="21"/>
              </w:rPr>
              <w:t xml:space="preserve">专业质量 </w:t>
            </w:r>
            <w:r>
              <w:rPr>
                <w:rFonts w:hint="eastAsia" w:ascii="宋体" w:hAnsi="宋体"/>
                <w:sz w:val="21"/>
                <w:szCs w:val="21"/>
              </w:rPr>
              <w:tab/>
            </w:r>
            <w:r>
              <w:rPr>
                <w:rFonts w:hint="eastAsia" w:ascii="宋体" w:hAnsi="宋体"/>
                <w:sz w:val="21"/>
                <w:szCs w:val="21"/>
              </w:rPr>
              <w:t>28</w:t>
            </w:r>
            <w:r>
              <w:rPr>
                <w:rFonts w:hint="eastAsia" w:ascii="宋体" w:hAnsi="宋体"/>
                <w:sz w:val="21"/>
                <w:szCs w:val="21"/>
              </w:rPr>
              <w:tab/>
            </w:r>
            <w:r>
              <w:rPr>
                <w:rFonts w:hint="eastAsia" w:ascii="宋体" w:hAnsi="宋体"/>
                <w:sz w:val="21"/>
                <w:szCs w:val="21"/>
              </w:rPr>
              <w:t xml:space="preserve">课程合理性 </w:t>
            </w:r>
            <w:r>
              <w:rPr>
                <w:rFonts w:hint="eastAsia" w:ascii="宋体" w:hAnsi="宋体"/>
                <w:sz w:val="21"/>
                <w:szCs w:val="21"/>
              </w:rPr>
              <w:tab/>
            </w:r>
            <w:r>
              <w:rPr>
                <w:rFonts w:hint="eastAsia" w:ascii="宋体" w:hAnsi="宋体"/>
                <w:sz w:val="21"/>
                <w:szCs w:val="21"/>
              </w:rPr>
              <w:t>29</w:t>
            </w:r>
            <w:r>
              <w:rPr>
                <w:rFonts w:hint="eastAsia" w:ascii="宋体" w:hAnsi="宋体"/>
                <w:sz w:val="21"/>
                <w:szCs w:val="21"/>
              </w:rPr>
              <w:tab/>
            </w:r>
            <w:r>
              <w:rPr>
                <w:rFonts w:hint="eastAsia" w:ascii="宋体" w:hAnsi="宋体"/>
                <w:sz w:val="21"/>
                <w:szCs w:val="21"/>
              </w:rPr>
              <w:t xml:space="preserve">学习难度 </w:t>
            </w:r>
            <w:r>
              <w:rPr>
                <w:rFonts w:hint="eastAsia" w:ascii="宋体" w:hAnsi="宋体"/>
                <w:sz w:val="21"/>
                <w:szCs w:val="21"/>
              </w:rPr>
              <w:tab/>
            </w:r>
            <w:r>
              <w:rPr>
                <w:rFonts w:hint="eastAsia" w:ascii="宋体" w:hAnsi="宋体"/>
                <w:sz w:val="21"/>
                <w:szCs w:val="21"/>
              </w:rPr>
              <w:t>30</w:t>
            </w:r>
            <w:r>
              <w:rPr>
                <w:rFonts w:hint="eastAsia" w:ascii="宋体" w:hAnsi="宋体"/>
                <w:sz w:val="21"/>
                <w:szCs w:val="21"/>
              </w:rPr>
              <w:tab/>
            </w:r>
            <w:r>
              <w:rPr>
                <w:rFonts w:hint="eastAsia" w:ascii="宋体" w:hAnsi="宋体"/>
                <w:sz w:val="21"/>
                <w:szCs w:val="21"/>
              </w:rPr>
              <w:t>师资水平</w:t>
            </w:r>
          </w:p>
          <w:p>
            <w:pPr>
              <w:pStyle w:val="42"/>
              <w:rPr>
                <w:rFonts w:ascii="宋体" w:hAnsi="宋体"/>
                <w:sz w:val="21"/>
                <w:szCs w:val="21"/>
              </w:rPr>
            </w:pPr>
            <w:r>
              <w:rPr>
                <w:rFonts w:hint="eastAsia" w:ascii="宋体" w:hAnsi="宋体"/>
                <w:sz w:val="21"/>
                <w:szCs w:val="21"/>
              </w:rPr>
              <w:t>行业评价</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31</w:t>
            </w:r>
            <w:r>
              <w:rPr>
                <w:rFonts w:hint="eastAsia" w:ascii="宋体" w:hAnsi="宋体"/>
                <w:sz w:val="21"/>
                <w:szCs w:val="21"/>
              </w:rPr>
              <w:tab/>
            </w:r>
            <w:r>
              <w:rPr>
                <w:rFonts w:hint="eastAsia" w:ascii="宋体" w:hAnsi="宋体"/>
                <w:sz w:val="21"/>
                <w:szCs w:val="21"/>
              </w:rPr>
              <w:t xml:space="preserve">前瞻性 </w:t>
            </w:r>
            <w:r>
              <w:rPr>
                <w:rFonts w:hint="eastAsia" w:ascii="宋体" w:hAnsi="宋体"/>
                <w:sz w:val="21"/>
                <w:szCs w:val="21"/>
              </w:rPr>
              <w:tab/>
            </w:r>
            <w:r>
              <w:rPr>
                <w:rFonts w:hint="eastAsia" w:ascii="宋体" w:hAnsi="宋体"/>
                <w:sz w:val="21"/>
                <w:szCs w:val="21"/>
              </w:rPr>
              <w:t>32</w:t>
            </w:r>
            <w:r>
              <w:rPr>
                <w:rFonts w:hint="eastAsia" w:ascii="宋体" w:hAnsi="宋体"/>
                <w:sz w:val="21"/>
                <w:szCs w:val="21"/>
              </w:rPr>
              <w:tab/>
            </w:r>
            <w:r>
              <w:rPr>
                <w:rFonts w:hint="eastAsia" w:ascii="宋体" w:hAnsi="宋体"/>
                <w:sz w:val="21"/>
                <w:szCs w:val="21"/>
              </w:rPr>
              <w:t xml:space="preserve">就业难度 </w:t>
            </w:r>
            <w:r>
              <w:rPr>
                <w:rFonts w:hint="eastAsia" w:ascii="宋体" w:hAnsi="宋体"/>
                <w:sz w:val="21"/>
                <w:szCs w:val="21"/>
              </w:rPr>
              <w:tab/>
            </w:r>
            <w:r>
              <w:rPr>
                <w:rFonts w:hint="eastAsia" w:ascii="宋体" w:hAnsi="宋体"/>
                <w:sz w:val="21"/>
                <w:szCs w:val="21"/>
              </w:rPr>
              <w:t>33</w:t>
            </w:r>
            <w:r>
              <w:rPr>
                <w:rFonts w:hint="eastAsia" w:ascii="宋体" w:hAnsi="宋体"/>
                <w:sz w:val="21"/>
                <w:szCs w:val="21"/>
              </w:rPr>
              <w:tab/>
            </w:r>
            <w:r>
              <w:rPr>
                <w:rFonts w:hint="eastAsia" w:ascii="宋体" w:hAnsi="宋体"/>
                <w:sz w:val="21"/>
                <w:szCs w:val="21"/>
              </w:rPr>
              <w:t xml:space="preserve">课程合理性 </w:t>
            </w:r>
            <w:r>
              <w:rPr>
                <w:rFonts w:hint="eastAsia" w:ascii="宋体" w:hAnsi="宋体"/>
                <w:sz w:val="21"/>
                <w:szCs w:val="21"/>
              </w:rPr>
              <w:tab/>
            </w:r>
            <w:r>
              <w:rPr>
                <w:rFonts w:hint="eastAsia" w:ascii="宋体" w:hAnsi="宋体"/>
                <w:sz w:val="21"/>
                <w:szCs w:val="21"/>
              </w:rPr>
              <w:t>34</w:t>
            </w:r>
            <w:r>
              <w:rPr>
                <w:rFonts w:hint="eastAsia" w:ascii="宋体" w:hAnsi="宋体"/>
                <w:sz w:val="21"/>
                <w:szCs w:val="21"/>
              </w:rPr>
              <w:tab/>
            </w:r>
            <w:r>
              <w:rPr>
                <w:rFonts w:hint="eastAsia" w:ascii="宋体" w:hAnsi="宋体"/>
                <w:sz w:val="21"/>
                <w:szCs w:val="21"/>
              </w:rPr>
              <w:t xml:space="preserve">师资水平 </w:t>
            </w:r>
            <w:r>
              <w:rPr>
                <w:rFonts w:hint="eastAsia" w:ascii="宋体" w:hAnsi="宋体"/>
                <w:sz w:val="21"/>
                <w:szCs w:val="21"/>
              </w:rPr>
              <w:tab/>
            </w:r>
            <w:r>
              <w:rPr>
                <w:rFonts w:hint="eastAsia" w:ascii="宋体" w:hAnsi="宋体"/>
                <w:sz w:val="21"/>
                <w:szCs w:val="21"/>
              </w:rPr>
              <w:t>35</w:t>
            </w:r>
            <w:r>
              <w:rPr>
                <w:rFonts w:hint="eastAsia" w:ascii="宋体" w:hAnsi="宋体"/>
                <w:sz w:val="21"/>
                <w:szCs w:val="21"/>
              </w:rPr>
              <w:tab/>
            </w:r>
            <w:r>
              <w:rPr>
                <w:rFonts w:hint="eastAsia" w:ascii="宋体" w:hAnsi="宋体"/>
                <w:sz w:val="21"/>
                <w:szCs w:val="21"/>
              </w:rPr>
              <w:t>教材适用性</w:t>
            </w:r>
          </w:p>
          <w:p>
            <w:pPr>
              <w:pStyle w:val="42"/>
              <w:rPr>
                <w:rFonts w:ascii="宋体" w:hAnsi="宋体"/>
                <w:sz w:val="21"/>
                <w:szCs w:val="21"/>
              </w:rPr>
            </w:pPr>
            <w:r>
              <w:rPr>
                <w:rFonts w:hint="eastAsia" w:ascii="宋体" w:hAnsi="宋体"/>
                <w:sz w:val="21"/>
                <w:szCs w:val="21"/>
              </w:rPr>
              <w:t>毕业生评价</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36</w:t>
            </w:r>
            <w:r>
              <w:rPr>
                <w:rFonts w:hint="eastAsia" w:ascii="宋体" w:hAnsi="宋体"/>
                <w:sz w:val="21"/>
                <w:szCs w:val="21"/>
              </w:rPr>
              <w:tab/>
            </w:r>
            <w:r>
              <w:rPr>
                <w:rFonts w:hint="eastAsia" w:ascii="宋体" w:hAnsi="宋体"/>
                <w:sz w:val="21"/>
                <w:szCs w:val="21"/>
              </w:rPr>
              <w:t xml:space="preserve">专业满意度 </w:t>
            </w:r>
            <w:r>
              <w:rPr>
                <w:rFonts w:hint="eastAsia" w:ascii="宋体" w:hAnsi="宋体"/>
                <w:sz w:val="21"/>
                <w:szCs w:val="21"/>
              </w:rPr>
              <w:tab/>
            </w:r>
            <w:r>
              <w:rPr>
                <w:rFonts w:hint="eastAsia" w:ascii="宋体" w:hAnsi="宋体"/>
                <w:sz w:val="21"/>
                <w:szCs w:val="21"/>
              </w:rPr>
              <w:t>37</w:t>
            </w:r>
            <w:r>
              <w:rPr>
                <w:rFonts w:hint="eastAsia" w:ascii="宋体" w:hAnsi="宋体"/>
                <w:sz w:val="21"/>
                <w:szCs w:val="21"/>
              </w:rPr>
              <w:tab/>
            </w:r>
            <w:r>
              <w:rPr>
                <w:rFonts w:hint="eastAsia" w:ascii="宋体" w:hAnsi="宋体"/>
                <w:sz w:val="21"/>
                <w:szCs w:val="21"/>
              </w:rPr>
              <w:t xml:space="preserve">就业难度 </w:t>
            </w:r>
            <w:r>
              <w:rPr>
                <w:rFonts w:hint="eastAsia" w:ascii="宋体" w:hAnsi="宋体"/>
                <w:sz w:val="21"/>
                <w:szCs w:val="21"/>
              </w:rPr>
              <w:tab/>
            </w:r>
            <w:r>
              <w:rPr>
                <w:rFonts w:hint="eastAsia" w:ascii="宋体" w:hAnsi="宋体"/>
                <w:sz w:val="21"/>
                <w:szCs w:val="21"/>
              </w:rPr>
              <w:t>38</w:t>
            </w:r>
            <w:r>
              <w:rPr>
                <w:rFonts w:hint="eastAsia" w:ascii="宋体" w:hAnsi="宋体"/>
                <w:sz w:val="21"/>
                <w:szCs w:val="21"/>
              </w:rPr>
              <w:tab/>
            </w:r>
            <w:r>
              <w:rPr>
                <w:rFonts w:hint="eastAsia" w:ascii="宋体" w:hAnsi="宋体"/>
                <w:sz w:val="21"/>
                <w:szCs w:val="21"/>
              </w:rPr>
              <w:t xml:space="preserve">课程合理性 </w:t>
            </w:r>
            <w:r>
              <w:rPr>
                <w:rFonts w:hint="eastAsia" w:ascii="宋体" w:hAnsi="宋体"/>
                <w:sz w:val="21"/>
                <w:szCs w:val="21"/>
              </w:rPr>
              <w:tab/>
            </w:r>
            <w:r>
              <w:rPr>
                <w:rFonts w:hint="eastAsia" w:ascii="宋体" w:hAnsi="宋体"/>
                <w:sz w:val="21"/>
                <w:szCs w:val="21"/>
              </w:rPr>
              <w:t>39</w:t>
            </w:r>
            <w:r>
              <w:rPr>
                <w:rFonts w:hint="eastAsia" w:ascii="宋体" w:hAnsi="宋体"/>
                <w:sz w:val="21"/>
                <w:szCs w:val="21"/>
              </w:rPr>
              <w:tab/>
            </w:r>
            <w:r>
              <w:rPr>
                <w:rFonts w:hint="eastAsia" w:ascii="宋体" w:hAnsi="宋体"/>
                <w:sz w:val="21"/>
                <w:szCs w:val="21"/>
              </w:rPr>
              <w:t xml:space="preserve">收入满意度 </w:t>
            </w:r>
            <w:r>
              <w:rPr>
                <w:rFonts w:hint="eastAsia" w:ascii="宋体" w:hAnsi="宋体"/>
                <w:sz w:val="21"/>
                <w:szCs w:val="21"/>
              </w:rPr>
              <w:tab/>
            </w:r>
            <w:r>
              <w:rPr>
                <w:rFonts w:hint="eastAsia" w:ascii="宋体" w:hAnsi="宋体"/>
                <w:sz w:val="21"/>
                <w:szCs w:val="21"/>
              </w:rPr>
              <w:t>40</w:t>
            </w:r>
            <w:r>
              <w:rPr>
                <w:rFonts w:hint="eastAsia" w:ascii="宋体" w:hAnsi="宋体"/>
                <w:sz w:val="21"/>
                <w:szCs w:val="21"/>
              </w:rPr>
              <w:tab/>
            </w:r>
            <w:r>
              <w:rPr>
                <w:rFonts w:hint="eastAsia" w:ascii="宋体" w:hAnsi="宋体"/>
                <w:sz w:val="21"/>
                <w:szCs w:val="21"/>
              </w:rPr>
              <w:t xml:space="preserve">职业成长度 </w:t>
            </w:r>
            <w:r>
              <w:rPr>
                <w:rFonts w:hint="eastAsia" w:ascii="宋体" w:hAnsi="宋体"/>
                <w:sz w:val="21"/>
                <w:szCs w:val="21"/>
              </w:rPr>
              <w:tab/>
            </w:r>
            <w:r>
              <w:rPr>
                <w:rFonts w:hint="eastAsia" w:ascii="宋体" w:hAnsi="宋体"/>
                <w:sz w:val="21"/>
                <w:szCs w:val="21"/>
              </w:rPr>
              <w:t>41</w:t>
            </w:r>
            <w:r>
              <w:rPr>
                <w:rFonts w:hint="eastAsia" w:ascii="宋体" w:hAnsi="宋体"/>
                <w:sz w:val="21"/>
                <w:szCs w:val="21"/>
              </w:rPr>
              <w:tab/>
            </w:r>
            <w:r>
              <w:rPr>
                <w:rFonts w:hint="eastAsia" w:ascii="宋体" w:hAnsi="宋体"/>
                <w:sz w:val="21"/>
                <w:szCs w:val="21"/>
              </w:rPr>
              <w:t>创业成功率</w:t>
            </w:r>
          </w:p>
          <w:p>
            <w:pPr>
              <w:pStyle w:val="42"/>
              <w:rPr>
                <w:rFonts w:ascii="宋体" w:hAnsi="宋体"/>
                <w:sz w:val="21"/>
                <w:szCs w:val="21"/>
              </w:rPr>
            </w:pPr>
            <w:r>
              <w:rPr>
                <w:rFonts w:hint="eastAsia" w:ascii="宋体" w:hAnsi="宋体"/>
                <w:sz w:val="21"/>
                <w:szCs w:val="21"/>
              </w:rPr>
              <w:t>资源建设</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42</w:t>
            </w:r>
            <w:r>
              <w:rPr>
                <w:rFonts w:hint="eastAsia" w:ascii="宋体" w:hAnsi="宋体"/>
                <w:sz w:val="21"/>
                <w:szCs w:val="21"/>
              </w:rPr>
              <w:tab/>
            </w:r>
            <w:r>
              <w:rPr>
                <w:rFonts w:hint="eastAsia" w:ascii="宋体" w:hAnsi="宋体"/>
                <w:sz w:val="21"/>
                <w:szCs w:val="21"/>
              </w:rPr>
              <w:t xml:space="preserve">实验实训基地建设情况 </w:t>
            </w:r>
            <w:r>
              <w:rPr>
                <w:rFonts w:hint="eastAsia" w:ascii="宋体" w:hAnsi="宋体"/>
                <w:sz w:val="21"/>
                <w:szCs w:val="21"/>
              </w:rPr>
              <w:tab/>
            </w:r>
            <w:r>
              <w:rPr>
                <w:rFonts w:hint="eastAsia" w:ascii="宋体" w:hAnsi="宋体"/>
                <w:sz w:val="21"/>
                <w:szCs w:val="21"/>
              </w:rPr>
              <w:t>43</w:t>
            </w:r>
            <w:r>
              <w:rPr>
                <w:rFonts w:hint="eastAsia" w:ascii="宋体" w:hAnsi="宋体"/>
                <w:sz w:val="21"/>
                <w:szCs w:val="21"/>
              </w:rPr>
              <w:tab/>
            </w:r>
            <w:r>
              <w:rPr>
                <w:rFonts w:hint="eastAsia" w:ascii="宋体" w:hAnsi="宋体"/>
                <w:sz w:val="21"/>
                <w:szCs w:val="21"/>
              </w:rPr>
              <w:t>校企合作、冠名班订单班情况</w:t>
            </w:r>
          </w:p>
          <w:p>
            <w:pPr>
              <w:pStyle w:val="42"/>
              <w:rPr>
                <w:rFonts w:ascii="宋体" w:hAnsi="宋体"/>
                <w:sz w:val="21"/>
                <w:szCs w:val="21"/>
              </w:rPr>
            </w:pPr>
            <w:r>
              <w:rPr>
                <w:rFonts w:hint="eastAsia" w:ascii="宋体" w:hAnsi="宋体"/>
                <w:sz w:val="21"/>
                <w:szCs w:val="21"/>
              </w:rPr>
              <w:t>社会服务</w:t>
            </w:r>
            <w:r>
              <w:rPr>
                <w:rFonts w:hint="eastAsia" w:ascii="宋体" w:hAnsi="宋体"/>
                <w:sz w:val="21"/>
                <w:szCs w:val="21"/>
              </w:rPr>
              <w:tab/>
            </w:r>
          </w:p>
          <w:p>
            <w:pPr>
              <w:pStyle w:val="42"/>
              <w:ind w:firstLine="840" w:firstLineChars="400"/>
              <w:rPr>
                <w:rFonts w:ascii="宋体" w:hAnsi="宋体"/>
                <w:sz w:val="21"/>
                <w:szCs w:val="21"/>
              </w:rPr>
            </w:pPr>
            <w:r>
              <w:rPr>
                <w:rFonts w:hint="eastAsia" w:ascii="宋体" w:hAnsi="宋体"/>
                <w:sz w:val="21"/>
                <w:szCs w:val="21"/>
              </w:rPr>
              <w:t>44</w:t>
            </w:r>
            <w:r>
              <w:rPr>
                <w:rFonts w:hint="eastAsia" w:ascii="宋体" w:hAnsi="宋体"/>
                <w:sz w:val="21"/>
                <w:szCs w:val="21"/>
              </w:rPr>
              <w:tab/>
            </w:r>
            <w:r>
              <w:rPr>
                <w:rFonts w:hint="eastAsia" w:ascii="宋体" w:hAnsi="宋体"/>
                <w:sz w:val="21"/>
                <w:szCs w:val="21"/>
              </w:rPr>
              <w:t>创新创业</w:t>
            </w:r>
            <w:r>
              <w:rPr>
                <w:rFonts w:hint="eastAsia" w:ascii="宋体" w:hAnsi="宋体"/>
                <w:sz w:val="21"/>
                <w:szCs w:val="21"/>
              </w:rPr>
              <w:tab/>
            </w:r>
            <w:r>
              <w:rPr>
                <w:rFonts w:hint="eastAsia" w:ascii="宋体" w:hAnsi="宋体"/>
                <w:sz w:val="21"/>
                <w:szCs w:val="21"/>
              </w:rPr>
              <w:t>45</w:t>
            </w:r>
            <w:r>
              <w:rPr>
                <w:rFonts w:hint="eastAsia" w:ascii="宋体" w:hAnsi="宋体"/>
                <w:sz w:val="21"/>
                <w:szCs w:val="21"/>
              </w:rPr>
              <w:tab/>
            </w:r>
            <w:r>
              <w:rPr>
                <w:rFonts w:hint="eastAsia" w:ascii="宋体" w:hAnsi="宋体"/>
                <w:sz w:val="21"/>
                <w:szCs w:val="21"/>
              </w:rPr>
              <w:t>承办比赛</w:t>
            </w:r>
          </w:p>
          <w:p>
            <w:pPr>
              <w:pStyle w:val="42"/>
              <w:rPr>
                <w:rFonts w:ascii="宋体" w:hAnsi="宋体"/>
                <w:sz w:val="21"/>
                <w:szCs w:val="21"/>
              </w:rPr>
            </w:pPr>
            <w:r>
              <w:rPr>
                <w:rFonts w:hint="eastAsia" w:ascii="宋体" w:hAnsi="宋体"/>
                <w:sz w:val="21"/>
                <w:szCs w:val="21"/>
              </w:rPr>
              <w:t>文化建设</w:t>
            </w:r>
            <w:r>
              <w:rPr>
                <w:rFonts w:hint="eastAsia" w:ascii="宋体" w:hAnsi="宋体"/>
                <w:sz w:val="21"/>
                <w:szCs w:val="21"/>
              </w:rPr>
              <w:tab/>
            </w:r>
          </w:p>
          <w:p>
            <w:pPr>
              <w:pStyle w:val="42"/>
              <w:ind w:firstLine="840" w:firstLineChars="400"/>
              <w:rPr>
                <w:rFonts w:ascii="宋体" w:hAnsi="宋体"/>
                <w:sz w:val="21"/>
                <w:szCs w:val="21"/>
              </w:rPr>
            </w:pPr>
            <w:r>
              <w:rPr>
                <w:rFonts w:hint="eastAsia" w:ascii="宋体" w:hAnsi="宋体"/>
                <w:sz w:val="21"/>
                <w:szCs w:val="21"/>
              </w:rPr>
              <w:t>46</w:t>
            </w:r>
            <w:r>
              <w:rPr>
                <w:rFonts w:hint="eastAsia" w:ascii="宋体" w:hAnsi="宋体"/>
                <w:sz w:val="21"/>
                <w:szCs w:val="21"/>
              </w:rPr>
              <w:tab/>
            </w:r>
            <w:r>
              <w:rPr>
                <w:rFonts w:hint="eastAsia" w:ascii="宋体" w:hAnsi="宋体"/>
                <w:sz w:val="21"/>
                <w:szCs w:val="21"/>
              </w:rPr>
              <w:t>认同度</w:t>
            </w:r>
          </w:p>
          <w:p>
            <w:pPr>
              <w:pStyle w:val="42"/>
              <w:ind w:firstLine="422"/>
              <w:rPr>
                <w:rFonts w:ascii="宋体" w:hAnsi="宋体"/>
                <w:b/>
                <w:sz w:val="21"/>
                <w:szCs w:val="21"/>
              </w:rPr>
            </w:pPr>
            <w:r>
              <w:rPr>
                <w:rFonts w:hint="eastAsia" w:ascii="宋体" w:hAnsi="宋体"/>
                <w:b/>
                <w:sz w:val="21"/>
                <w:szCs w:val="21"/>
              </w:rPr>
              <w:t>3. 课程建设指标</w:t>
            </w:r>
          </w:p>
          <w:p>
            <w:pPr>
              <w:pStyle w:val="42"/>
              <w:rPr>
                <w:rFonts w:ascii="宋体" w:hAnsi="宋体"/>
                <w:sz w:val="21"/>
                <w:szCs w:val="21"/>
              </w:rPr>
            </w:pPr>
            <w:r>
              <w:rPr>
                <w:rFonts w:hint="eastAsia" w:ascii="宋体" w:hAnsi="宋体"/>
                <w:sz w:val="21"/>
                <w:szCs w:val="21"/>
              </w:rPr>
              <w:t>（1）课程建设相关文档管理，文档内容包含各年度数据，包括课程建设计划、课程教学方案、年度课程调研报告等材料；</w:t>
            </w:r>
          </w:p>
          <w:p>
            <w:pPr>
              <w:pStyle w:val="42"/>
              <w:rPr>
                <w:rFonts w:ascii="宋体" w:hAnsi="宋体"/>
                <w:sz w:val="21"/>
                <w:szCs w:val="21"/>
              </w:rPr>
            </w:pPr>
            <w:r>
              <w:rPr>
                <w:rFonts w:hint="eastAsia" w:ascii="宋体" w:hAnsi="宋体"/>
                <w:sz w:val="21"/>
                <w:szCs w:val="21"/>
              </w:rPr>
              <w:t>（2）课程综合排名，并支持对单项测评内容进行深入的数据展现，便于针对性分析；</w:t>
            </w:r>
          </w:p>
          <w:p>
            <w:pPr>
              <w:pStyle w:val="42"/>
              <w:rPr>
                <w:rFonts w:ascii="宋体" w:hAnsi="宋体"/>
                <w:sz w:val="21"/>
                <w:szCs w:val="21"/>
              </w:rPr>
            </w:pPr>
            <w:r>
              <w:rPr>
                <w:rFonts w:hint="eastAsia" w:ascii="宋体" w:hAnsi="宋体"/>
                <w:sz w:val="21"/>
                <w:szCs w:val="21"/>
              </w:rPr>
              <w:t>（3）单门课程详细指标分析，从一线课程、社团活动、对专业目标支撑度等几个指标进行分析，以指标分数的反馈，进行可视化的图表分析；</w:t>
            </w:r>
          </w:p>
          <w:p>
            <w:pPr>
              <w:pStyle w:val="42"/>
              <w:rPr>
                <w:rFonts w:ascii="宋体" w:hAnsi="宋体"/>
                <w:sz w:val="21"/>
                <w:szCs w:val="21"/>
              </w:rPr>
            </w:pPr>
            <w:r>
              <w:rPr>
                <w:rFonts w:hint="eastAsia" w:ascii="宋体" w:hAnsi="宋体"/>
                <w:sz w:val="21"/>
                <w:szCs w:val="21"/>
              </w:rPr>
              <w:t xml:space="preserve">（4）保证对课程实施过程实时监控，必须包括但不限于教师备课、授课时间、课程资源使用状况、班级出勤、师生课堂互动、课程作业提交与评价、学生课程评价信息； </w:t>
            </w:r>
          </w:p>
          <w:p>
            <w:pPr>
              <w:pStyle w:val="42"/>
              <w:rPr>
                <w:rFonts w:ascii="宋体" w:hAnsi="宋体"/>
                <w:sz w:val="21"/>
                <w:szCs w:val="21"/>
              </w:rPr>
            </w:pPr>
            <w:r>
              <w:rPr>
                <w:rFonts w:hint="eastAsia" w:ascii="宋体" w:hAnsi="宋体"/>
                <w:sz w:val="21"/>
                <w:szCs w:val="21"/>
              </w:rPr>
              <w:t>（5）满足对如下指标内容的监测支撑：</w:t>
            </w:r>
          </w:p>
          <w:p>
            <w:pPr>
              <w:pStyle w:val="42"/>
              <w:rPr>
                <w:rFonts w:ascii="宋体" w:hAnsi="宋体"/>
                <w:sz w:val="21"/>
                <w:szCs w:val="21"/>
              </w:rPr>
            </w:pPr>
            <w:r>
              <w:rPr>
                <w:rFonts w:hint="eastAsia" w:ascii="宋体" w:hAnsi="宋体"/>
                <w:sz w:val="21"/>
                <w:szCs w:val="21"/>
              </w:rPr>
              <w:t>基本信息</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 xml:space="preserve">开设年限 </w:t>
            </w:r>
            <w:r>
              <w:rPr>
                <w:rFonts w:hint="eastAsia" w:ascii="宋体" w:hAnsi="宋体"/>
                <w:sz w:val="21"/>
                <w:szCs w:val="21"/>
              </w:rPr>
              <w:tab/>
            </w:r>
            <w:r>
              <w:rPr>
                <w:rFonts w:hint="eastAsia" w:ascii="宋体" w:hAnsi="宋体"/>
                <w:sz w:val="21"/>
                <w:szCs w:val="21"/>
              </w:rPr>
              <w:t>2</w:t>
            </w:r>
            <w:r>
              <w:rPr>
                <w:rFonts w:hint="eastAsia" w:ascii="宋体" w:hAnsi="宋体"/>
                <w:sz w:val="21"/>
                <w:szCs w:val="21"/>
              </w:rPr>
              <w:tab/>
            </w:r>
            <w:r>
              <w:rPr>
                <w:rFonts w:hint="eastAsia" w:ascii="宋体" w:hAnsi="宋体"/>
                <w:sz w:val="21"/>
                <w:szCs w:val="21"/>
              </w:rPr>
              <w:t xml:space="preserve">专业学生数 </w:t>
            </w:r>
            <w:r>
              <w:rPr>
                <w:rFonts w:hint="eastAsia" w:ascii="宋体" w:hAnsi="宋体"/>
                <w:sz w:val="21"/>
                <w:szCs w:val="21"/>
              </w:rPr>
              <w:tab/>
            </w:r>
            <w:r>
              <w:rPr>
                <w:rFonts w:hint="eastAsia" w:ascii="宋体" w:hAnsi="宋体"/>
                <w:sz w:val="21"/>
                <w:szCs w:val="21"/>
              </w:rPr>
              <w:t>3</w:t>
            </w:r>
            <w:r>
              <w:rPr>
                <w:rFonts w:hint="eastAsia" w:ascii="宋体" w:hAnsi="宋体"/>
                <w:sz w:val="21"/>
                <w:szCs w:val="21"/>
              </w:rPr>
              <w:tab/>
            </w:r>
            <w:r>
              <w:rPr>
                <w:rFonts w:hint="eastAsia" w:ascii="宋体" w:hAnsi="宋体"/>
                <w:sz w:val="21"/>
                <w:szCs w:val="21"/>
              </w:rPr>
              <w:t xml:space="preserve">男女生比例 </w:t>
            </w:r>
            <w:r>
              <w:rPr>
                <w:rFonts w:hint="eastAsia" w:ascii="宋体" w:hAnsi="宋体"/>
                <w:sz w:val="21"/>
                <w:szCs w:val="21"/>
              </w:rPr>
              <w:tab/>
            </w:r>
            <w:r>
              <w:rPr>
                <w:rFonts w:hint="eastAsia" w:ascii="宋体" w:hAnsi="宋体"/>
                <w:sz w:val="21"/>
                <w:szCs w:val="21"/>
              </w:rPr>
              <w:t>4</w:t>
            </w:r>
            <w:r>
              <w:rPr>
                <w:rFonts w:hint="eastAsia" w:ascii="宋体" w:hAnsi="宋体"/>
                <w:sz w:val="21"/>
                <w:szCs w:val="21"/>
              </w:rPr>
              <w:tab/>
            </w:r>
            <w:r>
              <w:rPr>
                <w:rFonts w:hint="eastAsia" w:ascii="宋体" w:hAnsi="宋体"/>
                <w:sz w:val="21"/>
                <w:szCs w:val="21"/>
              </w:rPr>
              <w:t xml:space="preserve">毕业生人数 </w:t>
            </w:r>
            <w:r>
              <w:rPr>
                <w:rFonts w:hint="eastAsia" w:ascii="宋体" w:hAnsi="宋体"/>
                <w:sz w:val="21"/>
                <w:szCs w:val="21"/>
              </w:rPr>
              <w:tab/>
            </w:r>
            <w:r>
              <w:rPr>
                <w:rFonts w:hint="eastAsia" w:ascii="宋体" w:hAnsi="宋体"/>
                <w:sz w:val="21"/>
                <w:szCs w:val="21"/>
              </w:rPr>
              <w:t>5</w:t>
            </w:r>
            <w:r>
              <w:rPr>
                <w:rFonts w:hint="eastAsia" w:ascii="宋体" w:hAnsi="宋体"/>
                <w:sz w:val="21"/>
                <w:szCs w:val="21"/>
              </w:rPr>
              <w:tab/>
            </w:r>
            <w:r>
              <w:rPr>
                <w:rFonts w:hint="eastAsia" w:ascii="宋体" w:hAnsi="宋体"/>
                <w:sz w:val="21"/>
                <w:szCs w:val="21"/>
              </w:rPr>
              <w:t xml:space="preserve">专职教师数 </w:t>
            </w:r>
            <w:r>
              <w:rPr>
                <w:rFonts w:hint="eastAsia" w:ascii="宋体" w:hAnsi="宋体"/>
                <w:sz w:val="21"/>
                <w:szCs w:val="21"/>
              </w:rPr>
              <w:tab/>
            </w:r>
            <w:r>
              <w:rPr>
                <w:rFonts w:hint="eastAsia" w:ascii="宋体" w:hAnsi="宋体"/>
                <w:sz w:val="21"/>
                <w:szCs w:val="21"/>
              </w:rPr>
              <w:t>6</w:t>
            </w:r>
            <w:r>
              <w:rPr>
                <w:rFonts w:hint="eastAsia" w:ascii="宋体" w:hAnsi="宋体"/>
                <w:sz w:val="21"/>
                <w:szCs w:val="21"/>
              </w:rPr>
              <w:tab/>
            </w:r>
            <w:r>
              <w:rPr>
                <w:rFonts w:hint="eastAsia" w:ascii="宋体" w:hAnsi="宋体"/>
                <w:sz w:val="21"/>
                <w:szCs w:val="21"/>
              </w:rPr>
              <w:t xml:space="preserve">企业教师数 </w:t>
            </w:r>
            <w:r>
              <w:rPr>
                <w:rFonts w:hint="eastAsia" w:ascii="宋体" w:hAnsi="宋体"/>
                <w:sz w:val="21"/>
                <w:szCs w:val="21"/>
              </w:rPr>
              <w:tab/>
            </w:r>
            <w:r>
              <w:rPr>
                <w:rFonts w:hint="eastAsia" w:ascii="宋体" w:hAnsi="宋体"/>
                <w:sz w:val="21"/>
                <w:szCs w:val="21"/>
              </w:rPr>
              <w:t>7</w:t>
            </w:r>
            <w:r>
              <w:rPr>
                <w:rFonts w:hint="eastAsia" w:ascii="宋体" w:hAnsi="宋体"/>
                <w:sz w:val="21"/>
                <w:szCs w:val="21"/>
              </w:rPr>
              <w:tab/>
            </w:r>
            <w:r>
              <w:rPr>
                <w:rFonts w:hint="eastAsia" w:ascii="宋体" w:hAnsi="宋体"/>
                <w:sz w:val="21"/>
                <w:szCs w:val="21"/>
              </w:rPr>
              <w:t xml:space="preserve">专业生师比 </w:t>
            </w:r>
            <w:r>
              <w:rPr>
                <w:rFonts w:hint="eastAsia" w:ascii="宋体" w:hAnsi="宋体"/>
                <w:sz w:val="21"/>
                <w:szCs w:val="21"/>
              </w:rPr>
              <w:tab/>
            </w:r>
            <w:r>
              <w:rPr>
                <w:rFonts w:hint="eastAsia" w:ascii="宋体" w:hAnsi="宋体"/>
                <w:sz w:val="21"/>
                <w:szCs w:val="21"/>
              </w:rPr>
              <w:t>8</w:t>
            </w:r>
            <w:r>
              <w:rPr>
                <w:rFonts w:hint="eastAsia" w:ascii="宋体" w:hAnsi="宋体"/>
                <w:sz w:val="21"/>
                <w:szCs w:val="21"/>
              </w:rPr>
              <w:tab/>
            </w:r>
            <w:r>
              <w:rPr>
                <w:rFonts w:hint="eastAsia" w:ascii="宋体" w:hAnsi="宋体"/>
                <w:sz w:val="21"/>
                <w:szCs w:val="21"/>
              </w:rPr>
              <w:t xml:space="preserve">教师职称系数 </w:t>
            </w:r>
            <w:r>
              <w:rPr>
                <w:rFonts w:hint="eastAsia" w:ascii="宋体" w:hAnsi="宋体"/>
                <w:sz w:val="21"/>
                <w:szCs w:val="21"/>
              </w:rPr>
              <w:tab/>
            </w:r>
            <w:r>
              <w:rPr>
                <w:rFonts w:hint="eastAsia" w:ascii="宋体" w:hAnsi="宋体"/>
                <w:sz w:val="21"/>
                <w:szCs w:val="21"/>
              </w:rPr>
              <w:t>9</w:t>
            </w:r>
            <w:r>
              <w:rPr>
                <w:rFonts w:hint="eastAsia" w:ascii="宋体" w:hAnsi="宋体"/>
                <w:sz w:val="21"/>
                <w:szCs w:val="21"/>
              </w:rPr>
              <w:tab/>
            </w:r>
            <w:r>
              <w:rPr>
                <w:rFonts w:hint="eastAsia" w:ascii="宋体" w:hAnsi="宋体"/>
                <w:sz w:val="21"/>
                <w:szCs w:val="21"/>
              </w:rPr>
              <w:t xml:space="preserve">课程总数 </w:t>
            </w:r>
            <w:r>
              <w:rPr>
                <w:rFonts w:hint="eastAsia" w:ascii="宋体" w:hAnsi="宋体"/>
                <w:sz w:val="21"/>
                <w:szCs w:val="21"/>
              </w:rPr>
              <w:tab/>
            </w:r>
            <w:r>
              <w:rPr>
                <w:rFonts w:hint="eastAsia" w:ascii="宋体" w:hAnsi="宋体"/>
                <w:sz w:val="21"/>
                <w:szCs w:val="21"/>
              </w:rPr>
              <w:t>10</w:t>
            </w:r>
            <w:r>
              <w:rPr>
                <w:rFonts w:hint="eastAsia" w:ascii="宋体" w:hAnsi="宋体"/>
                <w:sz w:val="21"/>
                <w:szCs w:val="21"/>
              </w:rPr>
              <w:tab/>
            </w:r>
            <w:r>
              <w:rPr>
                <w:rFonts w:hint="eastAsia" w:ascii="宋体" w:hAnsi="宋体"/>
                <w:sz w:val="21"/>
                <w:szCs w:val="21"/>
              </w:rPr>
              <w:t xml:space="preserve">实训课时比例 </w:t>
            </w:r>
            <w:r>
              <w:rPr>
                <w:rFonts w:hint="eastAsia" w:ascii="宋体" w:hAnsi="宋体"/>
                <w:sz w:val="21"/>
                <w:szCs w:val="21"/>
              </w:rPr>
              <w:tab/>
            </w:r>
            <w:r>
              <w:rPr>
                <w:rFonts w:hint="eastAsia" w:ascii="宋体" w:hAnsi="宋体"/>
                <w:sz w:val="21"/>
                <w:szCs w:val="21"/>
              </w:rPr>
              <w:t>11</w:t>
            </w:r>
            <w:r>
              <w:rPr>
                <w:rFonts w:hint="eastAsia" w:ascii="宋体" w:hAnsi="宋体"/>
                <w:sz w:val="21"/>
                <w:szCs w:val="21"/>
              </w:rPr>
              <w:tab/>
            </w:r>
            <w:r>
              <w:rPr>
                <w:rFonts w:hint="eastAsia" w:ascii="宋体" w:hAnsi="宋体"/>
                <w:sz w:val="21"/>
                <w:szCs w:val="21"/>
              </w:rPr>
              <w:t xml:space="preserve">总学分 </w:t>
            </w:r>
            <w:r>
              <w:rPr>
                <w:rFonts w:hint="eastAsia" w:ascii="宋体" w:hAnsi="宋体"/>
                <w:sz w:val="21"/>
                <w:szCs w:val="21"/>
              </w:rPr>
              <w:tab/>
            </w:r>
            <w:r>
              <w:rPr>
                <w:rFonts w:hint="eastAsia" w:ascii="宋体" w:hAnsi="宋体"/>
                <w:sz w:val="21"/>
                <w:szCs w:val="21"/>
              </w:rPr>
              <w:t>12</w:t>
            </w:r>
            <w:r>
              <w:rPr>
                <w:rFonts w:hint="eastAsia" w:ascii="宋体" w:hAnsi="宋体"/>
                <w:sz w:val="21"/>
                <w:szCs w:val="21"/>
              </w:rPr>
              <w:tab/>
            </w:r>
            <w:r>
              <w:rPr>
                <w:rFonts w:hint="eastAsia" w:ascii="宋体" w:hAnsi="宋体"/>
                <w:sz w:val="21"/>
                <w:szCs w:val="21"/>
              </w:rPr>
              <w:t xml:space="preserve">第一志愿率 </w:t>
            </w:r>
            <w:r>
              <w:rPr>
                <w:rFonts w:hint="eastAsia" w:ascii="宋体" w:hAnsi="宋体"/>
                <w:sz w:val="21"/>
                <w:szCs w:val="21"/>
              </w:rPr>
              <w:tab/>
            </w:r>
            <w:r>
              <w:rPr>
                <w:rFonts w:hint="eastAsia" w:ascii="宋体" w:hAnsi="宋体"/>
                <w:sz w:val="21"/>
                <w:szCs w:val="21"/>
              </w:rPr>
              <w:t>13</w:t>
            </w:r>
            <w:r>
              <w:rPr>
                <w:rFonts w:hint="eastAsia" w:ascii="宋体" w:hAnsi="宋体"/>
                <w:sz w:val="21"/>
                <w:szCs w:val="21"/>
              </w:rPr>
              <w:tab/>
            </w:r>
            <w:r>
              <w:rPr>
                <w:rFonts w:hint="eastAsia" w:ascii="宋体" w:hAnsi="宋体"/>
                <w:sz w:val="21"/>
                <w:szCs w:val="21"/>
              </w:rPr>
              <w:t xml:space="preserve">专业转出申请率 </w:t>
            </w:r>
            <w:r>
              <w:rPr>
                <w:rFonts w:hint="eastAsia" w:ascii="宋体" w:hAnsi="宋体"/>
                <w:sz w:val="21"/>
                <w:szCs w:val="21"/>
              </w:rPr>
              <w:tab/>
            </w:r>
            <w:r>
              <w:rPr>
                <w:rFonts w:hint="eastAsia" w:ascii="宋体" w:hAnsi="宋体"/>
                <w:sz w:val="21"/>
                <w:szCs w:val="21"/>
              </w:rPr>
              <w:t>14</w:t>
            </w:r>
            <w:r>
              <w:rPr>
                <w:rFonts w:hint="eastAsia" w:ascii="宋体" w:hAnsi="宋体"/>
                <w:sz w:val="21"/>
                <w:szCs w:val="21"/>
              </w:rPr>
              <w:tab/>
            </w:r>
            <w:r>
              <w:rPr>
                <w:rFonts w:hint="eastAsia" w:ascii="宋体" w:hAnsi="宋体"/>
                <w:sz w:val="21"/>
                <w:szCs w:val="21"/>
              </w:rPr>
              <w:t xml:space="preserve">专业转出率 </w:t>
            </w:r>
            <w:r>
              <w:rPr>
                <w:rFonts w:hint="eastAsia" w:ascii="宋体" w:hAnsi="宋体"/>
                <w:sz w:val="21"/>
                <w:szCs w:val="21"/>
              </w:rPr>
              <w:tab/>
            </w:r>
            <w:r>
              <w:rPr>
                <w:rFonts w:hint="eastAsia" w:ascii="宋体" w:hAnsi="宋体"/>
                <w:sz w:val="21"/>
                <w:szCs w:val="21"/>
              </w:rPr>
              <w:t>15</w:t>
            </w:r>
            <w:r>
              <w:rPr>
                <w:rFonts w:hint="eastAsia" w:ascii="宋体" w:hAnsi="宋体"/>
                <w:sz w:val="21"/>
                <w:szCs w:val="21"/>
              </w:rPr>
              <w:tab/>
            </w:r>
            <w:r>
              <w:rPr>
                <w:rFonts w:hint="eastAsia" w:ascii="宋体" w:hAnsi="宋体"/>
                <w:sz w:val="21"/>
                <w:szCs w:val="21"/>
              </w:rPr>
              <w:t xml:space="preserve">专业转入人数 </w:t>
            </w:r>
            <w:r>
              <w:rPr>
                <w:rFonts w:hint="eastAsia" w:ascii="宋体" w:hAnsi="宋体"/>
                <w:sz w:val="21"/>
                <w:szCs w:val="21"/>
              </w:rPr>
              <w:tab/>
            </w:r>
            <w:r>
              <w:rPr>
                <w:rFonts w:hint="eastAsia" w:ascii="宋体" w:hAnsi="宋体"/>
                <w:sz w:val="21"/>
                <w:szCs w:val="21"/>
              </w:rPr>
              <w:t>16</w:t>
            </w:r>
            <w:r>
              <w:rPr>
                <w:rFonts w:hint="eastAsia" w:ascii="宋体" w:hAnsi="宋体"/>
                <w:sz w:val="21"/>
                <w:szCs w:val="21"/>
              </w:rPr>
              <w:tab/>
            </w:r>
            <w:r>
              <w:rPr>
                <w:rFonts w:hint="eastAsia" w:ascii="宋体" w:hAnsi="宋体"/>
                <w:sz w:val="21"/>
                <w:szCs w:val="21"/>
              </w:rPr>
              <w:t xml:space="preserve">相关教学研究项目及类别 </w:t>
            </w:r>
            <w:r>
              <w:rPr>
                <w:rFonts w:hint="eastAsia" w:ascii="宋体" w:hAnsi="宋体"/>
                <w:sz w:val="21"/>
                <w:szCs w:val="21"/>
              </w:rPr>
              <w:tab/>
            </w:r>
            <w:r>
              <w:rPr>
                <w:rFonts w:hint="eastAsia" w:ascii="宋体" w:hAnsi="宋体"/>
                <w:sz w:val="21"/>
                <w:szCs w:val="21"/>
              </w:rPr>
              <w:t>17</w:t>
            </w:r>
            <w:r>
              <w:rPr>
                <w:rFonts w:hint="eastAsia" w:ascii="宋体" w:hAnsi="宋体"/>
                <w:sz w:val="21"/>
                <w:szCs w:val="21"/>
              </w:rPr>
              <w:tab/>
            </w:r>
            <w:r>
              <w:rPr>
                <w:rFonts w:hint="eastAsia" w:ascii="宋体" w:hAnsi="宋体"/>
                <w:sz w:val="21"/>
                <w:szCs w:val="21"/>
              </w:rPr>
              <w:t xml:space="preserve">课程相关执教教师 </w:t>
            </w:r>
            <w:r>
              <w:rPr>
                <w:rFonts w:hint="eastAsia" w:ascii="宋体" w:hAnsi="宋体"/>
                <w:sz w:val="21"/>
                <w:szCs w:val="21"/>
              </w:rPr>
              <w:tab/>
            </w:r>
            <w:r>
              <w:rPr>
                <w:rFonts w:hint="eastAsia" w:ascii="宋体" w:hAnsi="宋体"/>
                <w:sz w:val="21"/>
                <w:szCs w:val="21"/>
              </w:rPr>
              <w:t>18</w:t>
            </w:r>
            <w:r>
              <w:rPr>
                <w:rFonts w:hint="eastAsia" w:ascii="宋体" w:hAnsi="宋体"/>
                <w:sz w:val="21"/>
                <w:szCs w:val="21"/>
              </w:rPr>
              <w:tab/>
            </w:r>
            <w:r>
              <w:rPr>
                <w:rFonts w:hint="eastAsia" w:ascii="宋体" w:hAnsi="宋体"/>
                <w:sz w:val="21"/>
                <w:szCs w:val="21"/>
              </w:rPr>
              <w:t xml:space="preserve">课程相关执教带头人 </w:t>
            </w:r>
            <w:r>
              <w:rPr>
                <w:rFonts w:hint="eastAsia" w:ascii="宋体" w:hAnsi="宋体"/>
                <w:sz w:val="21"/>
                <w:szCs w:val="21"/>
              </w:rPr>
              <w:tab/>
            </w:r>
            <w:r>
              <w:rPr>
                <w:rFonts w:hint="eastAsia" w:ascii="宋体" w:hAnsi="宋体"/>
                <w:sz w:val="21"/>
                <w:szCs w:val="21"/>
              </w:rPr>
              <w:t>19</w:t>
            </w:r>
            <w:r>
              <w:rPr>
                <w:rFonts w:hint="eastAsia" w:ascii="宋体" w:hAnsi="宋体"/>
                <w:sz w:val="21"/>
                <w:szCs w:val="21"/>
              </w:rPr>
              <w:tab/>
            </w:r>
            <w:r>
              <w:rPr>
                <w:rFonts w:hint="eastAsia" w:ascii="宋体" w:hAnsi="宋体"/>
                <w:sz w:val="21"/>
                <w:szCs w:val="21"/>
              </w:rPr>
              <w:t>专业类型</w:t>
            </w:r>
          </w:p>
          <w:p>
            <w:pPr>
              <w:pStyle w:val="42"/>
              <w:rPr>
                <w:rFonts w:ascii="宋体" w:hAnsi="宋体"/>
                <w:sz w:val="21"/>
                <w:szCs w:val="21"/>
              </w:rPr>
            </w:pPr>
            <w:r>
              <w:rPr>
                <w:rFonts w:hint="eastAsia" w:ascii="宋体" w:hAnsi="宋体"/>
                <w:sz w:val="21"/>
                <w:szCs w:val="21"/>
              </w:rPr>
              <w:t>任课教师评价</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20</w:t>
            </w:r>
            <w:r>
              <w:rPr>
                <w:rFonts w:hint="eastAsia" w:ascii="宋体" w:hAnsi="宋体"/>
                <w:sz w:val="21"/>
                <w:szCs w:val="21"/>
              </w:rPr>
              <w:tab/>
            </w:r>
            <w:r>
              <w:rPr>
                <w:rFonts w:hint="eastAsia" w:ascii="宋体" w:hAnsi="宋体"/>
                <w:sz w:val="21"/>
                <w:szCs w:val="21"/>
              </w:rPr>
              <w:t xml:space="preserve">社会需求 </w:t>
            </w:r>
            <w:r>
              <w:rPr>
                <w:rFonts w:hint="eastAsia" w:ascii="宋体" w:hAnsi="宋体"/>
                <w:sz w:val="21"/>
                <w:szCs w:val="21"/>
              </w:rPr>
              <w:tab/>
            </w:r>
            <w:r>
              <w:rPr>
                <w:rFonts w:hint="eastAsia" w:ascii="宋体" w:hAnsi="宋体"/>
                <w:sz w:val="21"/>
                <w:szCs w:val="21"/>
              </w:rPr>
              <w:t>21</w:t>
            </w:r>
            <w:r>
              <w:rPr>
                <w:rFonts w:hint="eastAsia" w:ascii="宋体" w:hAnsi="宋体"/>
                <w:sz w:val="21"/>
                <w:szCs w:val="21"/>
              </w:rPr>
              <w:tab/>
            </w:r>
            <w:r>
              <w:rPr>
                <w:rFonts w:hint="eastAsia" w:ascii="宋体" w:hAnsi="宋体"/>
                <w:sz w:val="21"/>
                <w:szCs w:val="21"/>
              </w:rPr>
              <w:t xml:space="preserve">专业定位 </w:t>
            </w:r>
            <w:r>
              <w:rPr>
                <w:rFonts w:hint="eastAsia" w:ascii="宋体" w:hAnsi="宋体"/>
                <w:sz w:val="21"/>
                <w:szCs w:val="21"/>
              </w:rPr>
              <w:tab/>
            </w:r>
            <w:r>
              <w:rPr>
                <w:rFonts w:hint="eastAsia" w:ascii="宋体" w:hAnsi="宋体"/>
                <w:sz w:val="21"/>
                <w:szCs w:val="21"/>
              </w:rPr>
              <w:t>22</w:t>
            </w:r>
            <w:r>
              <w:rPr>
                <w:rFonts w:hint="eastAsia" w:ascii="宋体" w:hAnsi="宋体"/>
                <w:sz w:val="21"/>
                <w:szCs w:val="21"/>
              </w:rPr>
              <w:tab/>
            </w:r>
            <w:r>
              <w:rPr>
                <w:rFonts w:hint="eastAsia" w:ascii="宋体" w:hAnsi="宋体"/>
                <w:sz w:val="21"/>
                <w:szCs w:val="21"/>
              </w:rPr>
              <w:t xml:space="preserve">前瞻性 </w:t>
            </w:r>
            <w:r>
              <w:rPr>
                <w:rFonts w:hint="eastAsia" w:ascii="宋体" w:hAnsi="宋体"/>
                <w:sz w:val="21"/>
                <w:szCs w:val="21"/>
              </w:rPr>
              <w:tab/>
            </w:r>
            <w:r>
              <w:rPr>
                <w:rFonts w:hint="eastAsia" w:ascii="宋体" w:hAnsi="宋体"/>
                <w:sz w:val="21"/>
                <w:szCs w:val="21"/>
              </w:rPr>
              <w:t>23</w:t>
            </w:r>
            <w:r>
              <w:rPr>
                <w:rFonts w:hint="eastAsia" w:ascii="宋体" w:hAnsi="宋体"/>
                <w:sz w:val="21"/>
                <w:szCs w:val="21"/>
              </w:rPr>
              <w:tab/>
            </w:r>
            <w:r>
              <w:rPr>
                <w:rFonts w:hint="eastAsia" w:ascii="宋体" w:hAnsi="宋体"/>
                <w:sz w:val="21"/>
                <w:szCs w:val="21"/>
              </w:rPr>
              <w:t>培养质量</w:t>
            </w:r>
          </w:p>
          <w:p>
            <w:pPr>
              <w:pStyle w:val="42"/>
              <w:rPr>
                <w:rFonts w:ascii="宋体" w:hAnsi="宋体"/>
                <w:sz w:val="21"/>
                <w:szCs w:val="21"/>
              </w:rPr>
            </w:pPr>
            <w:r>
              <w:rPr>
                <w:rFonts w:hint="eastAsia" w:ascii="宋体" w:hAnsi="宋体"/>
                <w:sz w:val="21"/>
                <w:szCs w:val="21"/>
              </w:rPr>
              <w:t>学生评价</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24</w:t>
            </w:r>
            <w:r>
              <w:rPr>
                <w:rFonts w:hint="eastAsia" w:ascii="宋体" w:hAnsi="宋体"/>
                <w:sz w:val="21"/>
                <w:szCs w:val="21"/>
              </w:rPr>
              <w:tab/>
            </w:r>
            <w:r>
              <w:rPr>
                <w:rFonts w:hint="eastAsia" w:ascii="宋体" w:hAnsi="宋体"/>
                <w:sz w:val="21"/>
                <w:szCs w:val="21"/>
              </w:rPr>
              <w:t xml:space="preserve">就业前景 </w:t>
            </w:r>
            <w:r>
              <w:rPr>
                <w:rFonts w:hint="eastAsia" w:ascii="宋体" w:hAnsi="宋体"/>
                <w:sz w:val="21"/>
                <w:szCs w:val="21"/>
              </w:rPr>
              <w:tab/>
            </w:r>
            <w:r>
              <w:rPr>
                <w:rFonts w:hint="eastAsia" w:ascii="宋体" w:hAnsi="宋体"/>
                <w:sz w:val="21"/>
                <w:szCs w:val="21"/>
              </w:rPr>
              <w:t>25</w:t>
            </w:r>
            <w:r>
              <w:rPr>
                <w:rFonts w:hint="eastAsia" w:ascii="宋体" w:hAnsi="宋体"/>
                <w:sz w:val="21"/>
                <w:szCs w:val="21"/>
              </w:rPr>
              <w:tab/>
            </w:r>
            <w:r>
              <w:rPr>
                <w:rFonts w:hint="eastAsia" w:ascii="宋体" w:hAnsi="宋体"/>
                <w:sz w:val="21"/>
                <w:szCs w:val="21"/>
              </w:rPr>
              <w:t xml:space="preserve">专业质量 </w:t>
            </w:r>
            <w:r>
              <w:rPr>
                <w:rFonts w:hint="eastAsia" w:ascii="宋体" w:hAnsi="宋体"/>
                <w:sz w:val="21"/>
                <w:szCs w:val="21"/>
              </w:rPr>
              <w:tab/>
            </w:r>
            <w:r>
              <w:rPr>
                <w:rFonts w:hint="eastAsia" w:ascii="宋体" w:hAnsi="宋体"/>
                <w:sz w:val="21"/>
                <w:szCs w:val="21"/>
              </w:rPr>
              <w:t>26</w:t>
            </w:r>
            <w:r>
              <w:rPr>
                <w:rFonts w:hint="eastAsia" w:ascii="宋体" w:hAnsi="宋体"/>
                <w:sz w:val="21"/>
                <w:szCs w:val="21"/>
              </w:rPr>
              <w:tab/>
            </w:r>
            <w:r>
              <w:rPr>
                <w:rFonts w:hint="eastAsia" w:ascii="宋体" w:hAnsi="宋体"/>
                <w:sz w:val="21"/>
                <w:szCs w:val="21"/>
              </w:rPr>
              <w:t xml:space="preserve">课程合理性 </w:t>
            </w:r>
            <w:r>
              <w:rPr>
                <w:rFonts w:hint="eastAsia" w:ascii="宋体" w:hAnsi="宋体"/>
                <w:sz w:val="21"/>
                <w:szCs w:val="21"/>
              </w:rPr>
              <w:tab/>
            </w:r>
            <w:r>
              <w:rPr>
                <w:rFonts w:hint="eastAsia" w:ascii="宋体" w:hAnsi="宋体"/>
                <w:sz w:val="21"/>
                <w:szCs w:val="21"/>
              </w:rPr>
              <w:t>27</w:t>
            </w:r>
            <w:r>
              <w:rPr>
                <w:rFonts w:hint="eastAsia" w:ascii="宋体" w:hAnsi="宋体"/>
                <w:sz w:val="21"/>
                <w:szCs w:val="21"/>
              </w:rPr>
              <w:tab/>
            </w:r>
            <w:r>
              <w:rPr>
                <w:rFonts w:hint="eastAsia" w:ascii="宋体" w:hAnsi="宋体"/>
                <w:sz w:val="21"/>
                <w:szCs w:val="21"/>
              </w:rPr>
              <w:t xml:space="preserve">学习难度 </w:t>
            </w:r>
            <w:r>
              <w:rPr>
                <w:rFonts w:hint="eastAsia" w:ascii="宋体" w:hAnsi="宋体"/>
                <w:sz w:val="21"/>
                <w:szCs w:val="21"/>
              </w:rPr>
              <w:tab/>
            </w:r>
            <w:r>
              <w:rPr>
                <w:rFonts w:hint="eastAsia" w:ascii="宋体" w:hAnsi="宋体"/>
                <w:sz w:val="21"/>
                <w:szCs w:val="21"/>
              </w:rPr>
              <w:t>28</w:t>
            </w:r>
            <w:r>
              <w:rPr>
                <w:rFonts w:hint="eastAsia" w:ascii="宋体" w:hAnsi="宋体"/>
                <w:sz w:val="21"/>
                <w:szCs w:val="21"/>
              </w:rPr>
              <w:tab/>
            </w:r>
            <w:r>
              <w:rPr>
                <w:rFonts w:hint="eastAsia" w:ascii="宋体" w:hAnsi="宋体"/>
                <w:sz w:val="21"/>
                <w:szCs w:val="21"/>
              </w:rPr>
              <w:t>师资水平</w:t>
            </w:r>
          </w:p>
          <w:p>
            <w:pPr>
              <w:pStyle w:val="42"/>
              <w:rPr>
                <w:rFonts w:ascii="宋体" w:hAnsi="宋体"/>
                <w:sz w:val="21"/>
                <w:szCs w:val="21"/>
              </w:rPr>
            </w:pPr>
            <w:r>
              <w:rPr>
                <w:rFonts w:hint="eastAsia" w:ascii="宋体" w:hAnsi="宋体"/>
                <w:sz w:val="21"/>
                <w:szCs w:val="21"/>
              </w:rPr>
              <w:t>行业评价</w:t>
            </w:r>
            <w:r>
              <w:rPr>
                <w:rFonts w:hint="eastAsia" w:ascii="宋体" w:hAnsi="宋体"/>
                <w:sz w:val="21"/>
                <w:szCs w:val="21"/>
              </w:rPr>
              <w:tab/>
            </w:r>
          </w:p>
          <w:p>
            <w:pPr>
              <w:pStyle w:val="42"/>
              <w:rPr>
                <w:rFonts w:ascii="宋体" w:hAnsi="宋体"/>
                <w:sz w:val="21"/>
                <w:szCs w:val="21"/>
              </w:rPr>
            </w:pPr>
            <w:r>
              <w:rPr>
                <w:rFonts w:hint="eastAsia" w:ascii="宋体" w:hAnsi="宋体"/>
                <w:sz w:val="21"/>
                <w:szCs w:val="21"/>
              </w:rPr>
              <w:t>29</w:t>
            </w:r>
            <w:r>
              <w:rPr>
                <w:rFonts w:hint="eastAsia" w:ascii="宋体" w:hAnsi="宋体"/>
                <w:sz w:val="21"/>
                <w:szCs w:val="21"/>
              </w:rPr>
              <w:tab/>
            </w:r>
            <w:r>
              <w:rPr>
                <w:rFonts w:hint="eastAsia" w:ascii="宋体" w:hAnsi="宋体"/>
                <w:sz w:val="21"/>
                <w:szCs w:val="21"/>
              </w:rPr>
              <w:t xml:space="preserve">前瞻性 </w:t>
            </w:r>
            <w:r>
              <w:rPr>
                <w:rFonts w:hint="eastAsia" w:ascii="宋体" w:hAnsi="宋体"/>
                <w:sz w:val="21"/>
                <w:szCs w:val="21"/>
              </w:rPr>
              <w:tab/>
            </w:r>
            <w:r>
              <w:rPr>
                <w:rFonts w:hint="eastAsia" w:ascii="宋体" w:hAnsi="宋体"/>
                <w:sz w:val="21"/>
                <w:szCs w:val="21"/>
              </w:rPr>
              <w:t>30</w:t>
            </w:r>
            <w:r>
              <w:rPr>
                <w:rFonts w:hint="eastAsia" w:ascii="宋体" w:hAnsi="宋体"/>
                <w:sz w:val="21"/>
                <w:szCs w:val="21"/>
              </w:rPr>
              <w:tab/>
            </w:r>
            <w:r>
              <w:rPr>
                <w:rFonts w:hint="eastAsia" w:ascii="宋体" w:hAnsi="宋体"/>
                <w:sz w:val="21"/>
                <w:szCs w:val="21"/>
              </w:rPr>
              <w:t xml:space="preserve">就业难度 </w:t>
            </w:r>
            <w:r>
              <w:rPr>
                <w:rFonts w:hint="eastAsia" w:ascii="宋体" w:hAnsi="宋体"/>
                <w:sz w:val="21"/>
                <w:szCs w:val="21"/>
              </w:rPr>
              <w:tab/>
            </w:r>
            <w:r>
              <w:rPr>
                <w:rFonts w:hint="eastAsia" w:ascii="宋体" w:hAnsi="宋体"/>
                <w:sz w:val="21"/>
                <w:szCs w:val="21"/>
              </w:rPr>
              <w:t>31</w:t>
            </w:r>
            <w:r>
              <w:rPr>
                <w:rFonts w:hint="eastAsia" w:ascii="宋体" w:hAnsi="宋体"/>
                <w:sz w:val="21"/>
                <w:szCs w:val="21"/>
              </w:rPr>
              <w:tab/>
            </w:r>
            <w:r>
              <w:rPr>
                <w:rFonts w:hint="eastAsia" w:ascii="宋体" w:hAnsi="宋体"/>
                <w:sz w:val="21"/>
                <w:szCs w:val="21"/>
              </w:rPr>
              <w:t xml:space="preserve">课程合理性 </w:t>
            </w:r>
            <w:r>
              <w:rPr>
                <w:rFonts w:hint="eastAsia" w:ascii="宋体" w:hAnsi="宋体"/>
                <w:sz w:val="21"/>
                <w:szCs w:val="21"/>
              </w:rPr>
              <w:tab/>
            </w:r>
            <w:r>
              <w:rPr>
                <w:rFonts w:hint="eastAsia" w:ascii="宋体" w:hAnsi="宋体"/>
                <w:sz w:val="21"/>
                <w:szCs w:val="21"/>
              </w:rPr>
              <w:t>32</w:t>
            </w:r>
            <w:r>
              <w:rPr>
                <w:rFonts w:hint="eastAsia" w:ascii="宋体" w:hAnsi="宋体"/>
                <w:sz w:val="21"/>
                <w:szCs w:val="21"/>
              </w:rPr>
              <w:tab/>
            </w:r>
            <w:r>
              <w:rPr>
                <w:rFonts w:hint="eastAsia" w:ascii="宋体" w:hAnsi="宋体"/>
                <w:sz w:val="21"/>
                <w:szCs w:val="21"/>
              </w:rPr>
              <w:t xml:space="preserve">师资水平 </w:t>
            </w:r>
            <w:r>
              <w:rPr>
                <w:rFonts w:hint="eastAsia" w:ascii="宋体" w:hAnsi="宋体"/>
                <w:sz w:val="21"/>
                <w:szCs w:val="21"/>
              </w:rPr>
              <w:tab/>
            </w:r>
            <w:r>
              <w:rPr>
                <w:rFonts w:hint="eastAsia" w:ascii="宋体" w:hAnsi="宋体"/>
                <w:sz w:val="21"/>
                <w:szCs w:val="21"/>
              </w:rPr>
              <w:t>33</w:t>
            </w:r>
            <w:r>
              <w:rPr>
                <w:rFonts w:hint="eastAsia" w:ascii="宋体" w:hAnsi="宋体"/>
                <w:sz w:val="21"/>
                <w:szCs w:val="21"/>
              </w:rPr>
              <w:tab/>
            </w:r>
            <w:r>
              <w:rPr>
                <w:rFonts w:hint="eastAsia" w:ascii="宋体" w:hAnsi="宋体"/>
                <w:sz w:val="21"/>
                <w:szCs w:val="21"/>
              </w:rPr>
              <w:t>教材适用性</w:t>
            </w:r>
          </w:p>
          <w:p>
            <w:pPr>
              <w:pStyle w:val="42"/>
              <w:ind w:firstLine="422"/>
              <w:rPr>
                <w:rFonts w:ascii="宋体" w:hAnsi="宋体"/>
                <w:b/>
                <w:sz w:val="21"/>
                <w:szCs w:val="21"/>
              </w:rPr>
            </w:pPr>
            <w:r>
              <w:rPr>
                <w:rFonts w:hint="eastAsia" w:ascii="宋体" w:hAnsi="宋体"/>
                <w:b/>
                <w:sz w:val="21"/>
                <w:szCs w:val="21"/>
              </w:rPr>
              <w:t>4. 教师指标</w:t>
            </w:r>
          </w:p>
          <w:p>
            <w:pPr>
              <w:pStyle w:val="42"/>
              <w:ind w:firstLine="0" w:firstLineChars="0"/>
              <w:rPr>
                <w:rFonts w:ascii="宋体" w:hAnsi="宋体"/>
                <w:b/>
                <w:sz w:val="21"/>
                <w:szCs w:val="21"/>
              </w:rPr>
            </w:pPr>
            <w:r>
              <w:rPr>
                <w:rFonts w:hint="eastAsia" w:ascii="宋体" w:hAnsi="宋体"/>
                <w:sz w:val="21"/>
                <w:szCs w:val="21"/>
              </w:rPr>
              <w:t>运用大数据挖掘和分析工具，针对不同部门的需求和权限，自动生成教师个人的数据报告。数据报告内容包括：教师个人基本信息、科研成果、项目、教学情况、荣誉奖励等。呈现全校教师的数量、学院分布、性别分布、职称分布、年龄分布、政治面貌分布、籍贯分布；整合所有在校教师个体在校学习、生活的所有数据，构建行为画像；从指导老师指导的专业、年级、学生数量、旷课率、不及格率、惩处率、退学率等维度呈现老师服务水平，为指导老师的工作绩效评估提供参考。对教师考核的关键指标（教学成果、实训成果、科研论文）进行全面预警。在此基础上，展示如下指标：</w:t>
            </w:r>
          </w:p>
          <w:p>
            <w:pPr>
              <w:pStyle w:val="42"/>
              <w:rPr>
                <w:rFonts w:ascii="宋体" w:hAnsi="宋体"/>
                <w:sz w:val="21"/>
                <w:szCs w:val="21"/>
              </w:rPr>
            </w:pPr>
            <w:r>
              <w:rPr>
                <w:rFonts w:hint="eastAsia" w:ascii="宋体" w:hAnsi="宋体"/>
                <w:sz w:val="21"/>
                <w:szCs w:val="21"/>
              </w:rPr>
              <w:t>（1）教师综合排名，可以在师德师风、执教能力、科研和实践能力几个方面进行评测。可以查看指标详细信息。可以对教师排名变化情况进行分析；</w:t>
            </w:r>
          </w:p>
          <w:p>
            <w:pPr>
              <w:pStyle w:val="42"/>
              <w:rPr>
                <w:rFonts w:ascii="宋体" w:hAnsi="宋体"/>
                <w:sz w:val="21"/>
                <w:szCs w:val="21"/>
              </w:rPr>
            </w:pPr>
            <w:r>
              <w:rPr>
                <w:rFonts w:hint="eastAsia" w:ascii="宋体" w:hAnsi="宋体"/>
                <w:sz w:val="21"/>
                <w:szCs w:val="21"/>
              </w:rPr>
              <w:t xml:space="preserve">（2）从师德师风、执教能力、科研和实践能力、应用开发能力、信息化能力、专业贴合度等几个方面，详细分析教师发展情况，可以进行教师能力的同比分析，详细查看教师能力的发展情况； </w:t>
            </w:r>
          </w:p>
          <w:p>
            <w:pPr>
              <w:pStyle w:val="42"/>
              <w:rPr>
                <w:rFonts w:ascii="宋体" w:hAnsi="宋体"/>
                <w:sz w:val="21"/>
                <w:szCs w:val="21"/>
              </w:rPr>
            </w:pPr>
            <w:r>
              <w:rPr>
                <w:rFonts w:hint="eastAsia" w:ascii="宋体" w:hAnsi="宋体"/>
                <w:sz w:val="21"/>
                <w:szCs w:val="21"/>
              </w:rPr>
              <w:t>（3）满足对如下指标内容的监测支撑：</w:t>
            </w:r>
          </w:p>
          <w:p>
            <w:pPr>
              <w:pStyle w:val="42"/>
              <w:rPr>
                <w:rFonts w:ascii="宋体" w:hAnsi="宋体"/>
                <w:sz w:val="21"/>
                <w:szCs w:val="21"/>
              </w:rPr>
            </w:pPr>
            <w:r>
              <w:rPr>
                <w:rFonts w:hint="eastAsia" w:ascii="宋体" w:hAnsi="宋体"/>
                <w:sz w:val="21"/>
                <w:szCs w:val="21"/>
              </w:rPr>
              <w:t>师德师风</w:t>
            </w:r>
          </w:p>
          <w:p>
            <w:pPr>
              <w:pStyle w:val="42"/>
              <w:ind w:firstLine="739" w:firstLineChars="352"/>
              <w:rPr>
                <w:rFonts w:ascii="宋体" w:hAnsi="宋体"/>
                <w:sz w:val="21"/>
                <w:szCs w:val="21"/>
              </w:rPr>
            </w:pPr>
            <w:r>
              <w:rPr>
                <w:rFonts w:hint="eastAsia" w:ascii="宋体" w:hAnsi="宋体"/>
                <w:sz w:val="21"/>
                <w:szCs w:val="21"/>
              </w:rPr>
              <w:t>1、国家级教学名师 2、模范教师 3、优秀教师 4、优秀教育工作者 5、优秀党员 6、优秀党务工作者 7、劳动模范等称号 8、获省级教学名师 9、带头人 10、教坛新秀 11、模范教师 12、优秀教师 13、优秀教育工作者 14、优秀党员 15、优秀党务工作者 16、劳动模范等称号 17、获校级专业带头人 18、教学名师 19、教坛新秀 20、骨干教师 21、优秀教师 22、优秀党员 23、优秀党务工作者 24、学术诚信 25、教学事故 26、处分情况</w:t>
            </w:r>
          </w:p>
          <w:p>
            <w:pPr>
              <w:pStyle w:val="42"/>
              <w:rPr>
                <w:rFonts w:ascii="宋体" w:hAnsi="宋体"/>
                <w:sz w:val="21"/>
                <w:szCs w:val="21"/>
              </w:rPr>
            </w:pPr>
            <w:r>
              <w:rPr>
                <w:rFonts w:hint="eastAsia" w:ascii="宋体" w:hAnsi="宋体"/>
                <w:sz w:val="21"/>
                <w:szCs w:val="21"/>
              </w:rPr>
              <w:t>执教能力</w:t>
            </w:r>
          </w:p>
          <w:p>
            <w:pPr>
              <w:pStyle w:val="42"/>
              <w:ind w:firstLine="739" w:firstLineChars="352"/>
              <w:rPr>
                <w:rFonts w:ascii="宋体" w:hAnsi="宋体"/>
                <w:sz w:val="21"/>
                <w:szCs w:val="21"/>
              </w:rPr>
            </w:pPr>
            <w:r>
              <w:rPr>
                <w:rFonts w:hint="eastAsia" w:ascii="宋体" w:hAnsi="宋体"/>
                <w:sz w:val="21"/>
                <w:szCs w:val="21"/>
              </w:rPr>
              <w:t>27、领导评价 28、同行评价 29、学生评价 30、学生评分 31、督导评价 32、督导无评价得 33、教学任务与资料 34、学生信息员反馈</w:t>
            </w:r>
          </w:p>
          <w:p>
            <w:pPr>
              <w:pStyle w:val="42"/>
              <w:rPr>
                <w:rFonts w:ascii="宋体" w:hAnsi="宋体"/>
                <w:sz w:val="21"/>
                <w:szCs w:val="21"/>
              </w:rPr>
            </w:pPr>
            <w:r>
              <w:rPr>
                <w:rFonts w:hint="eastAsia" w:ascii="宋体" w:hAnsi="宋体"/>
                <w:sz w:val="21"/>
                <w:szCs w:val="21"/>
              </w:rPr>
              <w:t>教研能力</w:t>
            </w:r>
          </w:p>
          <w:p>
            <w:pPr>
              <w:pStyle w:val="42"/>
              <w:ind w:firstLine="739" w:firstLineChars="352"/>
              <w:rPr>
                <w:rFonts w:ascii="宋体" w:hAnsi="宋体"/>
                <w:sz w:val="21"/>
                <w:szCs w:val="21"/>
              </w:rPr>
            </w:pPr>
            <w:r>
              <w:rPr>
                <w:rFonts w:hint="eastAsia" w:ascii="宋体" w:hAnsi="宋体"/>
                <w:sz w:val="21"/>
                <w:szCs w:val="21"/>
              </w:rPr>
              <w:t>35、教学研究 36、教学改革和教学基本建设 37、主编或副主编国家级规划教材 38、主编、副主编的教材获省级以上教材奖 39、参加编写国家级规划教材 40、主编或副主编省级以上规划教材 41、参加编写省级以上规划教材 42、参加编写的教材获省级以上教材奖 43、正式出版本专业学术著作 44、编写出版符合高等职业教育工学结合要求的特色教材 45、其他公开出版教材主编 46、教学成果奖获奖 47、专业实践业绩 48、指导竞赛、参加竞赛 49、“双师型”教师证书 50、出国（境）访学培训 51、国内访学进修培训 52、企（事）业实践轮训 53、示范教学、学术讲座 54、任课情况：任课课时数</w:t>
            </w:r>
          </w:p>
          <w:p>
            <w:pPr>
              <w:pStyle w:val="42"/>
              <w:rPr>
                <w:rFonts w:ascii="宋体" w:hAnsi="宋体"/>
                <w:sz w:val="21"/>
                <w:szCs w:val="21"/>
              </w:rPr>
            </w:pPr>
            <w:r>
              <w:rPr>
                <w:rFonts w:hint="eastAsia" w:ascii="宋体" w:hAnsi="宋体"/>
                <w:sz w:val="21"/>
                <w:szCs w:val="21"/>
              </w:rPr>
              <w:t>科研和实践能力</w:t>
            </w:r>
          </w:p>
          <w:p>
            <w:pPr>
              <w:pStyle w:val="42"/>
              <w:ind w:firstLine="739" w:firstLineChars="352"/>
              <w:rPr>
                <w:rFonts w:ascii="宋体" w:hAnsi="宋体"/>
                <w:sz w:val="21"/>
                <w:szCs w:val="21"/>
              </w:rPr>
            </w:pPr>
            <w:r>
              <w:rPr>
                <w:rFonts w:hint="eastAsia" w:ascii="宋体" w:hAnsi="宋体"/>
                <w:sz w:val="21"/>
                <w:szCs w:val="21"/>
              </w:rPr>
              <w:t>55、论文 56、著作 57、科研项目 58、科研奖励 59、专利证书 60、成果推广 61、横向科研 62、项目负责人</w:t>
            </w:r>
          </w:p>
          <w:p>
            <w:pPr>
              <w:pStyle w:val="42"/>
              <w:ind w:firstLine="422"/>
              <w:rPr>
                <w:rFonts w:ascii="宋体" w:hAnsi="宋体"/>
                <w:b/>
                <w:sz w:val="21"/>
                <w:szCs w:val="21"/>
              </w:rPr>
            </w:pPr>
            <w:r>
              <w:rPr>
                <w:rFonts w:hint="eastAsia" w:ascii="宋体" w:hAnsi="宋体"/>
                <w:b/>
                <w:sz w:val="21"/>
                <w:szCs w:val="21"/>
              </w:rPr>
              <w:t>5. 学生指标</w:t>
            </w:r>
          </w:p>
          <w:p>
            <w:pPr>
              <w:pStyle w:val="42"/>
              <w:rPr>
                <w:rFonts w:ascii="宋体" w:hAnsi="宋体"/>
                <w:sz w:val="21"/>
                <w:szCs w:val="21"/>
              </w:rPr>
            </w:pPr>
            <w:r>
              <w:rPr>
                <w:rFonts w:hint="eastAsia" w:ascii="宋体" w:hAnsi="宋体"/>
                <w:sz w:val="21"/>
                <w:szCs w:val="21"/>
              </w:rPr>
              <w:t>运用大数据挖掘和分析工具，针对不同部门的需求和权限，自动生成学生个人的数据报告。数据报告以下内容：</w:t>
            </w:r>
          </w:p>
          <w:p>
            <w:pPr>
              <w:pStyle w:val="42"/>
              <w:rPr>
                <w:rFonts w:ascii="宋体" w:hAnsi="宋体"/>
                <w:sz w:val="21"/>
                <w:szCs w:val="21"/>
              </w:rPr>
            </w:pPr>
            <w:r>
              <w:rPr>
                <w:rFonts w:hint="eastAsia" w:ascii="宋体" w:hAnsi="宋体"/>
                <w:sz w:val="21"/>
                <w:szCs w:val="21"/>
              </w:rPr>
              <w:t>5.1.  学生概况从生源地、年龄、民族、性别、政治面貌、院系等维度全面呈现学生概况</w:t>
            </w:r>
          </w:p>
          <w:p>
            <w:pPr>
              <w:pStyle w:val="42"/>
              <w:rPr>
                <w:rFonts w:ascii="宋体" w:hAnsi="宋体"/>
                <w:sz w:val="21"/>
                <w:szCs w:val="21"/>
              </w:rPr>
            </w:pPr>
            <w:r>
              <w:rPr>
                <w:rFonts w:hint="eastAsia" w:ascii="宋体" w:hAnsi="宋体"/>
                <w:sz w:val="21"/>
                <w:szCs w:val="21"/>
              </w:rPr>
              <w:t>5.2.  面向毕业生个体，通过趣味化的页面和文字呈现学生在校光阴的故事、消费记录、成绩、奖惩贷、图书馆轨迹、上网轨迹等信息，作为毕业礼物</w:t>
            </w:r>
          </w:p>
          <w:p>
            <w:pPr>
              <w:pStyle w:val="42"/>
              <w:rPr>
                <w:rFonts w:ascii="宋体" w:hAnsi="宋体"/>
                <w:sz w:val="21"/>
                <w:szCs w:val="21"/>
              </w:rPr>
            </w:pPr>
            <w:r>
              <w:rPr>
                <w:rFonts w:hint="eastAsia" w:ascii="宋体" w:hAnsi="宋体"/>
                <w:sz w:val="21"/>
                <w:szCs w:val="21"/>
              </w:rPr>
              <w:t>5.3.  用于整合所有在校学生个体在校学习、生活的所有数据，构建行为画像</w:t>
            </w:r>
          </w:p>
          <w:p>
            <w:pPr>
              <w:pStyle w:val="42"/>
              <w:rPr>
                <w:rFonts w:ascii="宋体" w:hAnsi="宋体"/>
                <w:sz w:val="21"/>
                <w:szCs w:val="21"/>
              </w:rPr>
            </w:pPr>
            <w:r>
              <w:rPr>
                <w:rFonts w:hint="eastAsia" w:ascii="宋体" w:hAnsi="宋体"/>
                <w:sz w:val="21"/>
                <w:szCs w:val="21"/>
              </w:rPr>
              <w:t>5.4.  根据学生一卡通消费记录、学习成绩、图书馆记录、上网行为等进行综合交叉分析，找出真正的贫困生，并依据贫困生的上进程度提供精准扶贫</w:t>
            </w:r>
          </w:p>
          <w:p>
            <w:pPr>
              <w:pStyle w:val="42"/>
              <w:rPr>
                <w:rFonts w:ascii="宋体" w:hAnsi="宋体"/>
                <w:sz w:val="21"/>
                <w:szCs w:val="21"/>
              </w:rPr>
            </w:pPr>
            <w:r>
              <w:rPr>
                <w:rFonts w:hint="eastAsia" w:ascii="宋体" w:hAnsi="宋体"/>
                <w:sz w:val="21"/>
                <w:szCs w:val="21"/>
              </w:rPr>
              <w:t>5.5.  根据学生学习成绩、网络日志、网络行为等进行综合交叉分析，对可能面临退学或无法毕业的学生进行提前预警，并告知相关人员</w:t>
            </w:r>
          </w:p>
          <w:p>
            <w:pPr>
              <w:pStyle w:val="42"/>
              <w:rPr>
                <w:rFonts w:ascii="宋体" w:hAnsi="宋体"/>
                <w:sz w:val="21"/>
                <w:szCs w:val="21"/>
              </w:rPr>
            </w:pPr>
            <w:r>
              <w:rPr>
                <w:rFonts w:hint="eastAsia" w:ascii="宋体" w:hAnsi="宋体"/>
                <w:sz w:val="21"/>
                <w:szCs w:val="21"/>
              </w:rPr>
              <w:t>5.6.  根据一卡通消费记录、门禁记录、图书馆记录、上网记录等进行综合交叉分析，对可能不在学校或失去联系的学生进行预警，并告知相关人员</w:t>
            </w:r>
          </w:p>
          <w:p>
            <w:pPr>
              <w:pStyle w:val="42"/>
              <w:rPr>
                <w:rFonts w:ascii="宋体" w:hAnsi="宋体"/>
                <w:sz w:val="21"/>
                <w:szCs w:val="21"/>
              </w:rPr>
            </w:pPr>
            <w:r>
              <w:rPr>
                <w:rFonts w:hint="eastAsia" w:ascii="宋体" w:hAnsi="宋体"/>
                <w:sz w:val="21"/>
                <w:szCs w:val="21"/>
              </w:rPr>
              <w:t>5.7.  根据学生一卡通记录、图书馆记录、门禁记录、网上言论、上网日志等进行综合交叉分析，对可能沉迷游戏的学生进行预警，并告知相关人员</w:t>
            </w:r>
          </w:p>
          <w:p>
            <w:pPr>
              <w:pStyle w:val="42"/>
              <w:rPr>
                <w:rFonts w:ascii="宋体" w:hAnsi="宋体"/>
                <w:sz w:val="21"/>
                <w:szCs w:val="21"/>
              </w:rPr>
            </w:pPr>
            <w:r>
              <w:rPr>
                <w:rFonts w:hint="eastAsia" w:ascii="宋体" w:hAnsi="宋体"/>
                <w:sz w:val="21"/>
                <w:szCs w:val="21"/>
              </w:rPr>
              <w:t>5.8.  根据学生网络日志、学习成绩、一卡通记录、图书馆记录等进行综合交叉分析，对可能沉迷游戏的学生进行预警，并告知相关人员</w:t>
            </w:r>
          </w:p>
          <w:p>
            <w:pPr>
              <w:pStyle w:val="42"/>
              <w:rPr>
                <w:rFonts w:ascii="宋体" w:hAnsi="宋体"/>
                <w:sz w:val="21"/>
                <w:szCs w:val="21"/>
              </w:rPr>
            </w:pPr>
            <w:r>
              <w:rPr>
                <w:rFonts w:hint="eastAsia" w:ascii="宋体" w:hAnsi="宋体"/>
                <w:sz w:val="21"/>
                <w:szCs w:val="21"/>
              </w:rPr>
              <w:t>针对学生个人行为，可视化以下几点：</w:t>
            </w:r>
          </w:p>
          <w:p>
            <w:pPr>
              <w:pStyle w:val="42"/>
              <w:rPr>
                <w:rFonts w:ascii="宋体" w:hAnsi="宋体"/>
                <w:sz w:val="21"/>
                <w:szCs w:val="21"/>
              </w:rPr>
            </w:pPr>
            <w:r>
              <w:rPr>
                <w:rFonts w:hint="eastAsia" w:ascii="宋体" w:hAnsi="宋体"/>
                <w:sz w:val="21"/>
                <w:szCs w:val="21"/>
              </w:rPr>
              <w:t>5.8.1.</w:t>
            </w:r>
            <w:r>
              <w:rPr>
                <w:rFonts w:hint="eastAsia" w:ascii="宋体" w:hAnsi="宋体"/>
                <w:sz w:val="21"/>
                <w:szCs w:val="21"/>
              </w:rPr>
              <w:tab/>
            </w:r>
            <w:r>
              <w:rPr>
                <w:rFonts w:hint="eastAsia" w:ascii="宋体" w:hAnsi="宋体"/>
                <w:sz w:val="21"/>
                <w:szCs w:val="21"/>
              </w:rPr>
              <w:t>学生画像：能够展示每个学生的个性化标签，包括人文素养、职业素养、社会能力、身体素质等多个维度；</w:t>
            </w:r>
          </w:p>
          <w:p>
            <w:pPr>
              <w:pStyle w:val="42"/>
              <w:rPr>
                <w:rFonts w:ascii="宋体" w:hAnsi="宋体"/>
                <w:sz w:val="21"/>
                <w:szCs w:val="21"/>
              </w:rPr>
            </w:pPr>
            <w:r>
              <w:rPr>
                <w:rFonts w:hint="eastAsia" w:ascii="宋体" w:hAnsi="宋体"/>
                <w:sz w:val="21"/>
                <w:szCs w:val="21"/>
              </w:rPr>
              <w:t>5.8.2.</w:t>
            </w:r>
            <w:r>
              <w:rPr>
                <w:rFonts w:hint="eastAsia" w:ascii="宋体" w:hAnsi="宋体"/>
                <w:sz w:val="21"/>
                <w:szCs w:val="21"/>
              </w:rPr>
              <w:tab/>
            </w:r>
            <w:r>
              <w:rPr>
                <w:rFonts w:hint="eastAsia" w:ascii="宋体" w:hAnsi="宋体"/>
                <w:sz w:val="21"/>
                <w:szCs w:val="21"/>
              </w:rPr>
              <w:t>重点学生行为追踪：能够自定义重点关注学生个体、重点关注学生团体及其组成人员，对重点人物、团体成员的活动轨迹、上网行为、舆情监测、心理倾向进行追踪，在疑似安全事件发生前能够提前告警。</w:t>
            </w:r>
          </w:p>
          <w:p>
            <w:pPr>
              <w:pStyle w:val="42"/>
              <w:rPr>
                <w:rFonts w:ascii="宋体" w:hAnsi="宋体"/>
                <w:sz w:val="21"/>
                <w:szCs w:val="21"/>
              </w:rPr>
            </w:pPr>
            <w:r>
              <w:rPr>
                <w:rFonts w:hint="eastAsia" w:ascii="宋体" w:hAnsi="宋体"/>
                <w:sz w:val="21"/>
                <w:szCs w:val="21"/>
              </w:rPr>
              <w:t>5.8.3.</w:t>
            </w:r>
            <w:r>
              <w:rPr>
                <w:rFonts w:hint="eastAsia" w:ascii="宋体" w:hAnsi="宋体"/>
                <w:sz w:val="21"/>
                <w:szCs w:val="21"/>
              </w:rPr>
              <w:tab/>
            </w:r>
            <w:r>
              <w:rPr>
                <w:rFonts w:hint="eastAsia" w:ascii="宋体" w:hAnsi="宋体"/>
                <w:sz w:val="21"/>
                <w:szCs w:val="21"/>
              </w:rPr>
              <w:t>行为预警：提供学业预警、贫困生预警、疑似未归预警等功能。</w:t>
            </w:r>
          </w:p>
          <w:p>
            <w:pPr>
              <w:pStyle w:val="42"/>
              <w:rPr>
                <w:rFonts w:ascii="宋体" w:hAnsi="宋体"/>
                <w:sz w:val="21"/>
                <w:szCs w:val="21"/>
              </w:rPr>
            </w:pPr>
            <w:r>
              <w:rPr>
                <w:rFonts w:hint="eastAsia" w:ascii="宋体" w:hAnsi="宋体"/>
                <w:sz w:val="21"/>
                <w:szCs w:val="21"/>
              </w:rPr>
              <w:t>5.8.4   个人轨迹查询：支持个人轨迹查询功能，可查询学生个人的校内行为轨迹，获取学生时间、地点、活动内动等轨迹信息，便于学校对学生管理和失联学生跟踪；学生轨迹按照时间先后顺序动态呈现，学生到轨迹点时显示轨迹的时间、地点、活动内容。</w:t>
            </w:r>
          </w:p>
          <w:p>
            <w:pPr>
              <w:pStyle w:val="42"/>
              <w:rPr>
                <w:rFonts w:ascii="宋体" w:hAnsi="宋体"/>
                <w:sz w:val="21"/>
                <w:szCs w:val="21"/>
              </w:rPr>
            </w:pPr>
            <w:r>
              <w:rPr>
                <w:rFonts w:hint="eastAsia" w:ascii="宋体" w:hAnsi="宋体"/>
                <w:sz w:val="21"/>
                <w:szCs w:val="21"/>
              </w:rPr>
              <w:t>在以上基础之上，展示如下指标：</w:t>
            </w:r>
          </w:p>
          <w:p>
            <w:pPr>
              <w:pStyle w:val="42"/>
              <w:rPr>
                <w:rFonts w:ascii="宋体" w:hAnsi="宋体"/>
                <w:sz w:val="21"/>
                <w:szCs w:val="21"/>
              </w:rPr>
            </w:pPr>
            <w:r>
              <w:rPr>
                <w:rFonts w:hint="eastAsia" w:ascii="宋体" w:hAnsi="宋体"/>
                <w:sz w:val="21"/>
                <w:szCs w:val="21"/>
              </w:rPr>
              <w:t>（1）学生成长综合排名，可以查看学生详细指标信息，可以检索学生学号、姓名，查看成长指标排名，以及个人排名年度变化情况；</w:t>
            </w:r>
          </w:p>
          <w:p>
            <w:pPr>
              <w:pStyle w:val="42"/>
              <w:rPr>
                <w:rFonts w:ascii="宋体" w:hAnsi="宋体"/>
                <w:sz w:val="21"/>
                <w:szCs w:val="21"/>
              </w:rPr>
            </w:pPr>
            <w:r>
              <w:rPr>
                <w:rFonts w:hint="eastAsia" w:ascii="宋体" w:hAnsi="宋体"/>
                <w:sz w:val="21"/>
                <w:szCs w:val="21"/>
              </w:rPr>
              <w:t>（2）从德育素养、学业水平、体育水平、能力素质、创新创业等方面详细分析单个学生成长指标，并且每项都可以进行明细内容的查看；</w:t>
            </w:r>
          </w:p>
          <w:p>
            <w:pPr>
              <w:pStyle w:val="42"/>
              <w:rPr>
                <w:rFonts w:ascii="宋体" w:hAnsi="宋体"/>
                <w:sz w:val="21"/>
                <w:szCs w:val="21"/>
              </w:rPr>
            </w:pPr>
            <w:r>
              <w:rPr>
                <w:rFonts w:hint="eastAsia" w:ascii="宋体" w:hAnsi="宋体"/>
                <w:sz w:val="21"/>
                <w:szCs w:val="21"/>
              </w:rPr>
              <w:t>（3）满足对如下指标内容的监测支撑：</w:t>
            </w:r>
          </w:p>
          <w:p>
            <w:pPr>
              <w:pStyle w:val="42"/>
              <w:rPr>
                <w:rFonts w:ascii="宋体" w:hAnsi="宋体"/>
                <w:sz w:val="21"/>
                <w:szCs w:val="21"/>
              </w:rPr>
            </w:pPr>
            <w:r>
              <w:rPr>
                <w:rFonts w:hint="eastAsia" w:ascii="宋体" w:hAnsi="宋体"/>
                <w:sz w:val="21"/>
                <w:szCs w:val="21"/>
              </w:rPr>
              <w:t>思想政治素质</w:t>
            </w:r>
          </w:p>
          <w:p>
            <w:pPr>
              <w:pStyle w:val="42"/>
              <w:ind w:firstLine="739" w:firstLineChars="352"/>
              <w:rPr>
                <w:rFonts w:ascii="宋体" w:hAnsi="宋体"/>
                <w:sz w:val="21"/>
                <w:szCs w:val="21"/>
              </w:rPr>
            </w:pPr>
            <w:r>
              <w:rPr>
                <w:rFonts w:hint="eastAsia" w:ascii="宋体" w:hAnsi="宋体"/>
                <w:sz w:val="21"/>
                <w:szCs w:val="21"/>
              </w:rPr>
              <w:t>1、授予全国荣誉称号 2、授予全省荣誉称号 3、校级表彰 4、院级表彰 5、院级社会实践 6、青年志愿者先进个人 7、校级文明寝室 8、院级文明寝室 9、校级通报表扬 10、院级通报表扬 11、班级表扬 12、义务献血 13、参加社会实践 14、青年志愿者等公益活动 15、辅导员测评 16、留校察看 17、通报批评 18、教室卫生被通报其责任人或当次值日生 19、寝室卫生被通报批评 20、寝室因锁门等原因拒检 21、夜不归宿</w:t>
            </w:r>
          </w:p>
          <w:p>
            <w:pPr>
              <w:pStyle w:val="42"/>
              <w:rPr>
                <w:rFonts w:ascii="宋体" w:hAnsi="宋体"/>
                <w:sz w:val="21"/>
                <w:szCs w:val="21"/>
              </w:rPr>
            </w:pPr>
            <w:r>
              <w:rPr>
                <w:rFonts w:hint="eastAsia" w:ascii="宋体" w:hAnsi="宋体"/>
                <w:sz w:val="21"/>
                <w:szCs w:val="21"/>
              </w:rPr>
              <w:t>科学文化素质</w:t>
            </w:r>
          </w:p>
          <w:p>
            <w:pPr>
              <w:pStyle w:val="42"/>
              <w:ind w:firstLine="739" w:firstLineChars="352"/>
              <w:rPr>
                <w:rFonts w:ascii="宋体" w:hAnsi="宋体"/>
                <w:sz w:val="21"/>
                <w:szCs w:val="21"/>
              </w:rPr>
            </w:pPr>
            <w:r>
              <w:rPr>
                <w:rFonts w:hint="eastAsia" w:ascii="宋体" w:hAnsi="宋体"/>
                <w:sz w:val="21"/>
                <w:szCs w:val="21"/>
              </w:rPr>
              <w:t>22、省级以上刊物发表论文或译文 23、省级刊物发表论文或译文 24、校级刊物发表论文或译文 25、校级刊物发表一般文章 26、新闻报道类 27、院级刊物（含学院网站）发表文章 28、学习态度</w:t>
            </w:r>
          </w:p>
          <w:p>
            <w:pPr>
              <w:pStyle w:val="42"/>
              <w:rPr>
                <w:rFonts w:ascii="宋体" w:hAnsi="宋体"/>
                <w:sz w:val="21"/>
                <w:szCs w:val="21"/>
              </w:rPr>
            </w:pPr>
            <w:r>
              <w:rPr>
                <w:rFonts w:hint="eastAsia" w:ascii="宋体" w:hAnsi="宋体"/>
                <w:sz w:val="21"/>
                <w:szCs w:val="21"/>
              </w:rPr>
              <w:t>实践能力素质</w:t>
            </w:r>
          </w:p>
          <w:p>
            <w:pPr>
              <w:pStyle w:val="42"/>
              <w:ind w:firstLine="739" w:firstLineChars="352"/>
              <w:rPr>
                <w:rFonts w:ascii="宋体" w:hAnsi="宋体"/>
                <w:sz w:val="21"/>
                <w:szCs w:val="21"/>
              </w:rPr>
            </w:pPr>
            <w:r>
              <w:rPr>
                <w:rFonts w:hint="eastAsia" w:ascii="宋体" w:hAnsi="宋体"/>
                <w:sz w:val="21"/>
                <w:szCs w:val="21"/>
              </w:rPr>
              <w:t>24、制定职业生涯规划或年度计划 25、参加全国、省级、学校各类大赛 26、本学年内通过大学英语四级 27、获得国家中级以上职业资格证书 28、本学年内通过高等教育自学考试课程者 29、参加全国、省级、学校各类创新创业大赛 30、创新创业 31、参加创新创业实践活动 32、为学院在创新创业方面在省级、行业等取得荣誉 33、知识产权 34、职务附加分 35、文艺汇演及其他竞赛（演讲、征文等） 36、辅导员测评</w:t>
            </w:r>
          </w:p>
          <w:p>
            <w:pPr>
              <w:pStyle w:val="42"/>
              <w:rPr>
                <w:rFonts w:ascii="宋体" w:hAnsi="宋体"/>
                <w:sz w:val="21"/>
                <w:szCs w:val="21"/>
              </w:rPr>
            </w:pPr>
            <w:r>
              <w:rPr>
                <w:rFonts w:hint="eastAsia" w:ascii="宋体" w:hAnsi="宋体"/>
                <w:sz w:val="21"/>
                <w:szCs w:val="21"/>
              </w:rPr>
              <w:t>身心健康素质</w:t>
            </w:r>
          </w:p>
          <w:p>
            <w:pPr>
              <w:pStyle w:val="42"/>
              <w:ind w:firstLine="417" w:firstLineChars="199"/>
              <w:rPr>
                <w:rFonts w:ascii="宋体" w:hAnsi="宋体"/>
                <w:sz w:val="21"/>
                <w:szCs w:val="21"/>
              </w:rPr>
            </w:pPr>
            <w:r>
              <w:rPr>
                <w:rFonts w:hint="eastAsia" w:ascii="宋体" w:hAnsi="宋体"/>
                <w:sz w:val="21"/>
                <w:szCs w:val="21"/>
              </w:rPr>
              <w:t>37、身体素质38、体育加分（体育技能）</w:t>
            </w:r>
            <w:r>
              <w:rPr>
                <w:rFonts w:ascii="宋体" w:hAnsi="宋体"/>
                <w:sz w:val="21"/>
                <w:szCs w:val="21"/>
              </w:rPr>
              <w:t>39</w:t>
            </w:r>
            <w:r>
              <w:rPr>
                <w:rFonts w:hint="eastAsia" w:ascii="宋体" w:hAnsi="宋体"/>
                <w:sz w:val="21"/>
                <w:szCs w:val="21"/>
              </w:rPr>
              <w:t>、心理健康</w:t>
            </w:r>
          </w:p>
          <w:p>
            <w:pPr>
              <w:pStyle w:val="42"/>
              <w:ind w:firstLineChars="199"/>
              <w:rPr>
                <w:rFonts w:ascii="宋体" w:hAnsi="宋体"/>
                <w:b/>
                <w:sz w:val="21"/>
                <w:szCs w:val="21"/>
              </w:rPr>
            </w:pPr>
            <w:r>
              <w:rPr>
                <w:rFonts w:hint="eastAsia" w:ascii="宋体" w:hAnsi="宋体"/>
                <w:b/>
                <w:sz w:val="21"/>
                <w:szCs w:val="21"/>
              </w:rPr>
              <w:t>6、就业指标</w:t>
            </w:r>
          </w:p>
          <w:p>
            <w:pPr>
              <w:pStyle w:val="42"/>
              <w:numPr>
                <w:ilvl w:val="0"/>
                <w:numId w:val="4"/>
              </w:numPr>
              <w:ind w:firstLineChars="0"/>
              <w:rPr>
                <w:rFonts w:ascii="宋体" w:hAnsi="宋体"/>
                <w:sz w:val="21"/>
                <w:szCs w:val="21"/>
              </w:rPr>
            </w:pPr>
            <w:r>
              <w:rPr>
                <w:rFonts w:hint="eastAsia" w:ascii="宋体" w:hAnsi="宋体"/>
                <w:sz w:val="21"/>
                <w:szCs w:val="21"/>
              </w:rPr>
              <w:t>就业信息分析推荐：提供对当前主流的就业互联网站上的热门招聘信息数据的抓取功能，根据学生能力模块分析，针对性的推送给能力相匹配的毕业生。</w:t>
            </w:r>
          </w:p>
          <w:p>
            <w:pPr>
              <w:pStyle w:val="42"/>
              <w:numPr>
                <w:ilvl w:val="0"/>
                <w:numId w:val="4"/>
              </w:numPr>
              <w:ind w:firstLineChars="0"/>
              <w:rPr>
                <w:rFonts w:ascii="宋体" w:hAnsi="宋体"/>
                <w:sz w:val="21"/>
                <w:szCs w:val="21"/>
              </w:rPr>
            </w:pPr>
            <w:r>
              <w:rPr>
                <w:rFonts w:hint="eastAsia" w:ascii="宋体" w:hAnsi="宋体"/>
                <w:sz w:val="21"/>
                <w:szCs w:val="21"/>
              </w:rPr>
              <w:t>就业质量分析报告：提供第三方评测报告，全面呈现毕业生基本情况：就业人数、性别、生源地、学历、就业地点、就业层次、就业薪酬等分布情况；提供自动生成年度毕业生就业质量分析报告功能；提供自定义报告模板功能。</w:t>
            </w:r>
          </w:p>
          <w:p>
            <w:pPr>
              <w:pStyle w:val="42"/>
              <w:numPr>
                <w:ilvl w:val="0"/>
                <w:numId w:val="4"/>
              </w:numPr>
              <w:ind w:firstLineChars="0"/>
              <w:rPr>
                <w:rFonts w:ascii="宋体" w:hAnsi="宋体"/>
                <w:sz w:val="21"/>
                <w:szCs w:val="21"/>
              </w:rPr>
            </w:pPr>
            <w:r>
              <w:rPr>
                <w:rFonts w:hint="eastAsia" w:ascii="宋体" w:hAnsi="宋体"/>
                <w:sz w:val="21"/>
                <w:szCs w:val="21"/>
              </w:rPr>
              <w:t>就业指导工作质量评估：能够通过对就业指导工作开展的前期、中期、后期三个阶段产生的调查问卷、培训考勤、毕业生就业信息等数据关联分析，对就业指导中心的工作质量进行综合评估。</w:t>
            </w:r>
          </w:p>
          <w:p>
            <w:pPr>
              <w:pStyle w:val="42"/>
              <w:ind w:left="420" w:hanging="420" w:hangingChars="200"/>
              <w:rPr>
                <w:rFonts w:ascii="宋体" w:hAnsi="宋体"/>
                <w:sz w:val="21"/>
                <w:szCs w:val="21"/>
              </w:rPr>
            </w:pPr>
            <w:r>
              <w:rPr>
                <w:rFonts w:hint="eastAsia" w:ascii="宋体" w:hAnsi="宋体"/>
                <w:sz w:val="21"/>
                <w:szCs w:val="21"/>
              </w:rPr>
              <w:t>4.  就业率分析：全面统计与对比历年不同学历、不同学院、不同专业、不同性别学生就业率，分析就业率的主要关联因素。</w:t>
            </w:r>
          </w:p>
          <w:p>
            <w:pPr>
              <w:pStyle w:val="42"/>
              <w:ind w:firstLine="0" w:firstLineChars="0"/>
              <w:rPr>
                <w:rFonts w:ascii="宋体" w:hAnsi="宋体"/>
                <w:sz w:val="21"/>
                <w:szCs w:val="21"/>
              </w:rPr>
            </w:pPr>
            <w:r>
              <w:rPr>
                <w:rFonts w:hint="eastAsia" w:ascii="宋体" w:hAnsi="宋体"/>
                <w:sz w:val="21"/>
                <w:szCs w:val="21"/>
              </w:rPr>
              <w:t>5.  就业结构分析：从地域流向、单位流向、行业分布等分析毕业生就业动态与趋势</w:t>
            </w:r>
          </w:p>
          <w:p>
            <w:pPr>
              <w:pStyle w:val="42"/>
              <w:ind w:left="420" w:hanging="420" w:hangingChars="200"/>
              <w:rPr>
                <w:rFonts w:ascii="宋体" w:hAnsi="宋体"/>
                <w:sz w:val="21"/>
                <w:szCs w:val="21"/>
              </w:rPr>
            </w:pPr>
            <w:r>
              <w:rPr>
                <w:rFonts w:hint="eastAsia" w:ascii="宋体" w:hAnsi="宋体"/>
                <w:sz w:val="21"/>
                <w:szCs w:val="21"/>
              </w:rPr>
              <w:t>6.  就业关键指标分析：重点关注进入高科技行业、国家重要行业、应征入伍、下基层等就业人数，评估就业质量与国家政策落实情况</w:t>
            </w:r>
          </w:p>
          <w:p>
            <w:pPr>
              <w:pStyle w:val="42"/>
              <w:ind w:firstLine="0" w:firstLineChars="0"/>
              <w:rPr>
                <w:rFonts w:ascii="宋体" w:hAnsi="宋体"/>
                <w:sz w:val="21"/>
                <w:szCs w:val="21"/>
              </w:rPr>
            </w:pPr>
            <w:r>
              <w:rPr>
                <w:rFonts w:hint="eastAsia" w:ascii="宋体" w:hAnsi="宋体"/>
                <w:sz w:val="21"/>
                <w:szCs w:val="21"/>
              </w:rPr>
              <w:t>7.  升学与留学:统计分析历年国内升学趋势、升学的TOPN高校，为毕业生升学提供参考意见</w:t>
            </w:r>
          </w:p>
          <w:p>
            <w:pPr>
              <w:pStyle w:val="42"/>
              <w:ind w:firstLine="0" w:firstLineChars="0"/>
              <w:rPr>
                <w:rFonts w:ascii="宋体" w:hAnsi="宋体"/>
                <w:sz w:val="21"/>
                <w:szCs w:val="21"/>
              </w:rPr>
            </w:pPr>
            <w:r>
              <w:rPr>
                <w:rFonts w:hint="eastAsia" w:ascii="宋体" w:hAnsi="宋体"/>
                <w:sz w:val="21"/>
                <w:szCs w:val="21"/>
              </w:rPr>
              <w:t>8.  就业反馈教学:就业反馈招生与教学，为生源数量调整、专业或院系调整提供数据支撑</w:t>
            </w:r>
          </w:p>
          <w:p>
            <w:pPr>
              <w:pStyle w:val="42"/>
              <w:ind w:firstLine="0" w:firstLineChars="0"/>
              <w:rPr>
                <w:rFonts w:ascii="宋体" w:hAnsi="宋体"/>
                <w:b/>
                <w:sz w:val="21"/>
                <w:szCs w:val="21"/>
              </w:rPr>
            </w:pPr>
            <w:r>
              <w:rPr>
                <w:rFonts w:hint="eastAsia" w:ascii="宋体" w:hAnsi="宋体"/>
                <w:sz w:val="21"/>
                <w:szCs w:val="21"/>
              </w:rPr>
              <w:t>9.  就业指导工作评估:从用人单位评价、毕业生评价、就业组织工作等方面，评估就业指导的工作绩效</w:t>
            </w:r>
          </w:p>
        </w:tc>
        <w:tc>
          <w:tcPr>
            <w:tcW w:w="851" w:type="dxa"/>
            <w:tcMar>
              <w:top w:w="0" w:type="dxa"/>
              <w:left w:w="105" w:type="dxa"/>
              <w:bottom w:w="0" w:type="dxa"/>
              <w:right w:w="105" w:type="dxa"/>
            </w:tcMar>
            <w:vAlign w:val="center"/>
          </w:tcPr>
          <w:p>
            <w:pPr>
              <w:rPr>
                <w:rFonts w:ascii="宋体" w:hAnsi="宋体"/>
                <w:szCs w:val="21"/>
              </w:rPr>
            </w:pPr>
            <w:r>
              <w:rPr>
                <w:rFonts w:hint="eastAsia" w:ascii="宋体" w:hAnsi="宋体"/>
                <w:szCs w:val="21"/>
              </w:rPr>
              <w:t>套</w:t>
            </w:r>
          </w:p>
        </w:tc>
        <w:tc>
          <w:tcPr>
            <w:tcW w:w="850"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5</w:t>
            </w:r>
          </w:p>
        </w:tc>
        <w:tc>
          <w:tcPr>
            <w:tcW w:w="1418"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平台效果展示要求</w:t>
            </w:r>
          </w:p>
        </w:tc>
        <w:tc>
          <w:tcPr>
            <w:tcW w:w="4252" w:type="dxa"/>
            <w:tcMar>
              <w:top w:w="0" w:type="dxa"/>
              <w:left w:w="105" w:type="dxa"/>
              <w:bottom w:w="0" w:type="dxa"/>
              <w:right w:w="105" w:type="dxa"/>
            </w:tcMar>
          </w:tcPr>
          <w:p>
            <w:pPr>
              <w:pStyle w:val="42"/>
              <w:ind w:firstLineChars="199"/>
              <w:rPr>
                <w:rFonts w:ascii="宋体" w:hAnsi="宋体"/>
                <w:b/>
                <w:sz w:val="21"/>
                <w:szCs w:val="21"/>
              </w:rPr>
            </w:pPr>
            <w:r>
              <w:rPr>
                <w:rFonts w:hint="eastAsia" w:ascii="宋体" w:hAnsi="宋体"/>
                <w:b/>
                <w:sz w:val="21"/>
                <w:szCs w:val="21"/>
              </w:rPr>
              <w:t>（包含以下要求但不局限于以下要求，系统部署是根据学院要求进行定制开发）</w:t>
            </w:r>
          </w:p>
          <w:p>
            <w:pPr>
              <w:pStyle w:val="42"/>
              <w:ind w:firstLineChars="199"/>
              <w:rPr>
                <w:rFonts w:ascii="宋体" w:hAnsi="宋体"/>
                <w:b/>
                <w:sz w:val="21"/>
                <w:szCs w:val="21"/>
              </w:rPr>
            </w:pPr>
            <w:r>
              <w:rPr>
                <w:rFonts w:hint="eastAsia" w:ascii="宋体" w:hAnsi="宋体"/>
                <w:b/>
                <w:sz w:val="21"/>
                <w:szCs w:val="21"/>
              </w:rPr>
              <w:t>1.驾驶舱</w:t>
            </w:r>
          </w:p>
          <w:p>
            <w:pPr>
              <w:pStyle w:val="42"/>
              <w:rPr>
                <w:rFonts w:ascii="宋体" w:hAnsi="宋体"/>
                <w:sz w:val="21"/>
                <w:szCs w:val="21"/>
              </w:rPr>
            </w:pPr>
            <w:r>
              <w:rPr>
                <w:rFonts w:hint="eastAsia" w:ascii="宋体" w:hAnsi="宋体"/>
                <w:sz w:val="21"/>
                <w:szCs w:val="21"/>
              </w:rPr>
              <w:t>每位教职工、学生用户登录系统后，都可以在驾驶舱中查看自己工作质量情况的各种分析图表，岗位不同在驾驶舱中查看的工作质量分析项也不同。上级行政主管部门、学生家长、用人单位等也可通过该系统查看相关信息。</w:t>
            </w:r>
          </w:p>
          <w:p>
            <w:pPr>
              <w:pStyle w:val="45"/>
              <w:spacing w:line="360" w:lineRule="auto"/>
              <w:jc w:val="left"/>
              <w:rPr>
                <w:rFonts w:ascii="宋体" w:hAnsi="宋体"/>
                <w:szCs w:val="21"/>
              </w:rPr>
            </w:pPr>
            <w:r>
              <w:rPr>
                <w:rFonts w:hint="eastAsia" w:ascii="宋体" w:hAnsi="宋体"/>
                <w:szCs w:val="21"/>
              </w:rPr>
              <w:t>（1）院领导及院直及各系部负责人能够根据授权查看：</w:t>
            </w:r>
          </w:p>
          <w:p>
            <w:pPr>
              <w:pStyle w:val="45"/>
              <w:spacing w:line="360" w:lineRule="auto"/>
              <w:jc w:val="left"/>
              <w:rPr>
                <w:rFonts w:ascii="宋体" w:hAnsi="宋体"/>
                <w:szCs w:val="21"/>
              </w:rPr>
            </w:pPr>
            <w:r>
              <w:rPr>
                <w:rFonts w:hint="eastAsia" w:ascii="宋体" w:hAnsi="宋体"/>
                <w:szCs w:val="21"/>
              </w:rPr>
              <w:t>综合学校各个业务系统、工作系统中产生的数据，从五横五纵的方面统计具体分数值。</w:t>
            </w:r>
          </w:p>
          <w:p>
            <w:pPr>
              <w:pStyle w:val="45"/>
              <w:spacing w:line="360" w:lineRule="auto"/>
              <w:ind w:left="360" w:firstLine="0" w:firstLineChars="0"/>
              <w:jc w:val="left"/>
              <w:rPr>
                <w:rFonts w:ascii="宋体" w:hAnsi="宋体"/>
                <w:szCs w:val="21"/>
              </w:rPr>
            </w:pPr>
            <w:r>
              <w:rPr>
                <w:rFonts w:hint="eastAsia" w:ascii="宋体" w:hAnsi="宋体"/>
                <w:szCs w:val="21"/>
              </w:rPr>
              <w:t xml:space="preserve">  a从五纵方面：决策指挥、质量生成、资源建设、支持服务、监督控制这五个方面统计每项的分值、得分趋势图、雷达图。</w:t>
            </w:r>
          </w:p>
          <w:p>
            <w:pPr>
              <w:pStyle w:val="45"/>
              <w:spacing w:line="360" w:lineRule="auto"/>
              <w:ind w:left="360" w:firstLine="0" w:firstLineChars="0"/>
              <w:jc w:val="left"/>
              <w:rPr>
                <w:rFonts w:ascii="宋体" w:hAnsi="宋体"/>
                <w:szCs w:val="21"/>
              </w:rPr>
            </w:pPr>
            <w:r>
              <w:rPr>
                <w:rFonts w:hint="eastAsia" w:ascii="宋体" w:hAnsi="宋体"/>
                <w:szCs w:val="21"/>
              </w:rPr>
              <w:t xml:space="preserve">  b从五横方面：学院、专业、课程、教师、学生这五个方面统计每项的分值、得分趋势图、雷达图。</w:t>
            </w:r>
          </w:p>
          <w:p>
            <w:pPr>
              <w:spacing w:line="360" w:lineRule="auto"/>
              <w:ind w:left="360"/>
              <w:jc w:val="left"/>
              <w:rPr>
                <w:rFonts w:ascii="宋体" w:hAnsi="宋体"/>
                <w:szCs w:val="21"/>
              </w:rPr>
            </w:pPr>
            <w:r>
              <w:rPr>
                <w:rFonts w:hint="eastAsia" w:ascii="宋体" w:hAnsi="宋体"/>
                <w:szCs w:val="21"/>
              </w:rPr>
              <w:t xml:space="preserve">  c 预警信息：展示预警信息列表、预警时间、处理状态，未处理的预警信息，可以直接录入处理意见。</w:t>
            </w:r>
          </w:p>
          <w:p>
            <w:pPr>
              <w:spacing w:line="360" w:lineRule="auto"/>
              <w:ind w:left="360"/>
              <w:jc w:val="left"/>
              <w:rPr>
                <w:rFonts w:ascii="宋体" w:hAnsi="宋体"/>
                <w:szCs w:val="21"/>
              </w:rPr>
            </w:pPr>
            <w:r>
              <w:rPr>
                <w:rFonts w:hint="eastAsia" w:ascii="宋体" w:hAnsi="宋体"/>
                <w:szCs w:val="21"/>
              </w:rPr>
              <w:t xml:space="preserve">  d告警信息：示告警信息列表、告警时间、处理状态，未处理的告警信息，可以直接录入处理意见。</w:t>
            </w:r>
          </w:p>
          <w:p>
            <w:pPr>
              <w:pStyle w:val="45"/>
              <w:spacing w:line="360" w:lineRule="auto"/>
              <w:jc w:val="left"/>
              <w:rPr>
                <w:rFonts w:ascii="宋体" w:hAnsi="宋体"/>
                <w:szCs w:val="21"/>
              </w:rPr>
            </w:pPr>
            <w:r>
              <w:rPr>
                <w:rFonts w:hint="eastAsia" w:ascii="宋体" w:hAnsi="宋体"/>
                <w:szCs w:val="21"/>
              </w:rPr>
              <w:t>（2）质量管理办公室主任能够查看：</w:t>
            </w:r>
          </w:p>
          <w:p>
            <w:pPr>
              <w:spacing w:line="360" w:lineRule="auto"/>
              <w:ind w:left="360"/>
              <w:jc w:val="left"/>
              <w:rPr>
                <w:rFonts w:ascii="宋体" w:hAnsi="宋体"/>
                <w:szCs w:val="21"/>
              </w:rPr>
            </w:pPr>
            <w:r>
              <w:rPr>
                <w:rFonts w:hint="eastAsia" w:ascii="宋体" w:hAnsi="宋体"/>
                <w:szCs w:val="21"/>
              </w:rPr>
              <w:t>a规则得分</w:t>
            </w:r>
          </w:p>
          <w:p>
            <w:pPr>
              <w:pStyle w:val="45"/>
              <w:spacing w:line="360" w:lineRule="auto"/>
              <w:ind w:firstLine="630" w:firstLineChars="300"/>
              <w:jc w:val="left"/>
              <w:rPr>
                <w:rFonts w:ascii="宋体" w:hAnsi="宋体"/>
                <w:szCs w:val="21"/>
              </w:rPr>
            </w:pPr>
            <w:r>
              <w:rPr>
                <w:rFonts w:hint="eastAsia" w:ascii="宋体" w:hAnsi="宋体"/>
                <w:szCs w:val="21"/>
              </w:rPr>
              <w:t>当前得分，学校所有岗位的平均得分、最高得分、最低得分。</w:t>
            </w:r>
          </w:p>
          <w:p>
            <w:pPr>
              <w:spacing w:line="360" w:lineRule="auto"/>
              <w:ind w:left="360"/>
              <w:jc w:val="left"/>
              <w:rPr>
                <w:rFonts w:ascii="宋体" w:hAnsi="宋体"/>
                <w:szCs w:val="21"/>
              </w:rPr>
            </w:pPr>
            <w:r>
              <w:rPr>
                <w:rFonts w:hint="eastAsia" w:ascii="宋体" w:hAnsi="宋体"/>
                <w:szCs w:val="21"/>
              </w:rPr>
              <w:t>b排名</w:t>
            </w:r>
          </w:p>
          <w:p>
            <w:pPr>
              <w:pStyle w:val="45"/>
              <w:spacing w:line="360" w:lineRule="auto"/>
              <w:ind w:firstLine="630" w:firstLineChars="300"/>
              <w:jc w:val="left"/>
              <w:rPr>
                <w:rFonts w:ascii="宋体" w:hAnsi="宋体"/>
                <w:szCs w:val="21"/>
              </w:rPr>
            </w:pPr>
            <w:r>
              <w:rPr>
                <w:rFonts w:hint="eastAsia" w:ascii="宋体" w:hAnsi="宋体"/>
                <w:szCs w:val="21"/>
              </w:rPr>
              <w:t>当前排名，学校所有岗位的平均排名、最高排名、最低排名。</w:t>
            </w:r>
          </w:p>
          <w:p>
            <w:pPr>
              <w:spacing w:line="360" w:lineRule="auto"/>
              <w:ind w:left="360"/>
              <w:jc w:val="left"/>
              <w:rPr>
                <w:rFonts w:ascii="宋体" w:hAnsi="宋体"/>
                <w:szCs w:val="21"/>
              </w:rPr>
            </w:pPr>
            <w:r>
              <w:rPr>
                <w:rFonts w:hint="eastAsia" w:ascii="宋体" w:hAnsi="宋体"/>
                <w:szCs w:val="21"/>
              </w:rPr>
              <w:t>c预警个数</w:t>
            </w:r>
          </w:p>
          <w:p>
            <w:pPr>
              <w:pStyle w:val="45"/>
              <w:spacing w:line="360" w:lineRule="auto"/>
              <w:ind w:firstLine="630" w:firstLineChars="300"/>
              <w:jc w:val="left"/>
              <w:rPr>
                <w:rFonts w:ascii="宋体" w:hAnsi="宋体"/>
                <w:szCs w:val="21"/>
              </w:rPr>
            </w:pPr>
            <w:r>
              <w:rPr>
                <w:rFonts w:hint="eastAsia" w:ascii="宋体" w:hAnsi="宋体"/>
                <w:szCs w:val="21"/>
              </w:rPr>
              <w:t>预警总数、日平均预警数、日最高预警数、日最低预警数。</w:t>
            </w:r>
          </w:p>
          <w:p>
            <w:pPr>
              <w:spacing w:line="360" w:lineRule="auto"/>
              <w:ind w:left="360"/>
              <w:jc w:val="left"/>
              <w:rPr>
                <w:rFonts w:ascii="宋体" w:hAnsi="宋体"/>
                <w:szCs w:val="21"/>
              </w:rPr>
            </w:pPr>
            <w:r>
              <w:rPr>
                <w:rFonts w:hint="eastAsia" w:ascii="宋体" w:hAnsi="宋体"/>
                <w:szCs w:val="21"/>
              </w:rPr>
              <w:t>d告警个数</w:t>
            </w:r>
          </w:p>
          <w:p>
            <w:pPr>
              <w:pStyle w:val="45"/>
              <w:spacing w:line="360" w:lineRule="auto"/>
              <w:ind w:firstLine="630" w:firstLineChars="300"/>
              <w:jc w:val="left"/>
              <w:rPr>
                <w:rFonts w:ascii="宋体" w:hAnsi="宋体"/>
                <w:szCs w:val="21"/>
              </w:rPr>
            </w:pPr>
            <w:r>
              <w:rPr>
                <w:rFonts w:hint="eastAsia" w:ascii="宋体" w:hAnsi="宋体"/>
                <w:szCs w:val="21"/>
              </w:rPr>
              <w:t>告警总数、日平均告警数、日最高告警数、日最低告警数。</w:t>
            </w:r>
          </w:p>
          <w:p>
            <w:pPr>
              <w:spacing w:line="360" w:lineRule="auto"/>
              <w:ind w:left="360"/>
              <w:jc w:val="left"/>
              <w:rPr>
                <w:rFonts w:ascii="宋体" w:hAnsi="宋体"/>
                <w:szCs w:val="21"/>
              </w:rPr>
            </w:pPr>
            <w:r>
              <w:rPr>
                <w:rFonts w:hint="eastAsia" w:ascii="宋体" w:hAnsi="宋体"/>
                <w:szCs w:val="21"/>
              </w:rPr>
              <w:t>e日历</w:t>
            </w:r>
          </w:p>
          <w:p>
            <w:pPr>
              <w:spacing w:line="360" w:lineRule="auto"/>
              <w:ind w:firstLine="630" w:firstLineChars="300"/>
              <w:jc w:val="left"/>
              <w:rPr>
                <w:rFonts w:ascii="宋体" w:hAnsi="宋体"/>
                <w:szCs w:val="21"/>
              </w:rPr>
            </w:pPr>
            <w:r>
              <w:rPr>
                <w:rFonts w:hint="eastAsia" w:ascii="宋体" w:hAnsi="宋体"/>
                <w:szCs w:val="21"/>
              </w:rPr>
              <w:t xml:space="preserve"> 可以根据日历查看自己工作计划及完成状态。</w:t>
            </w:r>
          </w:p>
          <w:p>
            <w:pPr>
              <w:spacing w:line="360" w:lineRule="auto"/>
              <w:ind w:left="360"/>
              <w:jc w:val="left"/>
              <w:rPr>
                <w:rFonts w:ascii="宋体" w:hAnsi="宋体"/>
                <w:szCs w:val="21"/>
              </w:rPr>
            </w:pPr>
            <w:r>
              <w:rPr>
                <w:rFonts w:hint="eastAsia" w:ascii="宋体" w:hAnsi="宋体"/>
                <w:szCs w:val="21"/>
              </w:rPr>
              <w:t>f预警信息</w:t>
            </w:r>
          </w:p>
          <w:p>
            <w:pPr>
              <w:pStyle w:val="45"/>
              <w:spacing w:line="360" w:lineRule="auto"/>
              <w:ind w:firstLine="630" w:firstLineChars="300"/>
              <w:jc w:val="left"/>
              <w:rPr>
                <w:rFonts w:ascii="宋体" w:hAnsi="宋体"/>
                <w:szCs w:val="21"/>
              </w:rPr>
            </w:pPr>
            <w:r>
              <w:rPr>
                <w:rFonts w:hint="eastAsia" w:ascii="宋体" w:hAnsi="宋体"/>
                <w:szCs w:val="21"/>
              </w:rPr>
              <w:t>展示预警信息列表、预警时间、处理状态，未处理预警信息可以直接录入处理意见。</w:t>
            </w:r>
          </w:p>
          <w:p>
            <w:pPr>
              <w:spacing w:line="360" w:lineRule="auto"/>
              <w:ind w:left="360"/>
              <w:jc w:val="left"/>
              <w:rPr>
                <w:rFonts w:ascii="宋体" w:hAnsi="宋体"/>
                <w:szCs w:val="21"/>
              </w:rPr>
            </w:pPr>
            <w:r>
              <w:rPr>
                <w:rFonts w:hint="eastAsia" w:ascii="宋体" w:hAnsi="宋体"/>
                <w:szCs w:val="21"/>
              </w:rPr>
              <w:t>g告警信息</w:t>
            </w:r>
          </w:p>
          <w:p>
            <w:pPr>
              <w:pStyle w:val="45"/>
              <w:spacing w:line="360" w:lineRule="auto"/>
              <w:ind w:firstLine="630" w:firstLineChars="300"/>
              <w:jc w:val="left"/>
              <w:rPr>
                <w:rFonts w:ascii="宋体" w:hAnsi="宋体"/>
                <w:szCs w:val="21"/>
              </w:rPr>
            </w:pPr>
            <w:r>
              <w:rPr>
                <w:rFonts w:hint="eastAsia" w:ascii="宋体" w:hAnsi="宋体"/>
                <w:szCs w:val="21"/>
              </w:rPr>
              <w:t>展示告警信息列表、告警时间、处理状态，未处理告警信息可以直接录入处理意见。</w:t>
            </w:r>
          </w:p>
          <w:p>
            <w:pPr>
              <w:spacing w:line="360" w:lineRule="auto"/>
              <w:ind w:left="360"/>
              <w:jc w:val="left"/>
              <w:rPr>
                <w:rFonts w:ascii="宋体" w:hAnsi="宋体"/>
                <w:szCs w:val="21"/>
              </w:rPr>
            </w:pPr>
            <w:r>
              <w:rPr>
                <w:rFonts w:hint="eastAsia" w:ascii="宋体" w:hAnsi="宋体"/>
                <w:szCs w:val="21"/>
              </w:rPr>
              <w:t>h得分的趋势情况</w:t>
            </w:r>
          </w:p>
          <w:p>
            <w:pPr>
              <w:spacing w:line="360" w:lineRule="auto"/>
              <w:ind w:left="360"/>
              <w:jc w:val="left"/>
              <w:rPr>
                <w:rFonts w:ascii="宋体" w:hAnsi="宋体"/>
                <w:szCs w:val="21"/>
              </w:rPr>
            </w:pPr>
            <w:r>
              <w:rPr>
                <w:rFonts w:hint="eastAsia" w:ascii="宋体" w:hAnsi="宋体"/>
                <w:szCs w:val="21"/>
              </w:rPr>
              <w:t>i异常数据比</w:t>
            </w:r>
          </w:p>
          <w:p>
            <w:pPr>
              <w:pStyle w:val="45"/>
              <w:spacing w:line="360" w:lineRule="auto"/>
              <w:ind w:firstLine="630" w:firstLineChars="300"/>
              <w:jc w:val="left"/>
              <w:rPr>
                <w:rFonts w:ascii="宋体" w:hAnsi="宋体"/>
                <w:szCs w:val="21"/>
              </w:rPr>
            </w:pPr>
            <w:r>
              <w:rPr>
                <w:rFonts w:hint="eastAsia" w:ascii="宋体" w:hAnsi="宋体"/>
                <w:szCs w:val="21"/>
              </w:rPr>
              <w:t>正常数据的个数、告警数据的个数、预警数据的个数，并以饼状图的形式体现出来。</w:t>
            </w:r>
          </w:p>
          <w:p>
            <w:pPr>
              <w:spacing w:line="360" w:lineRule="auto"/>
              <w:ind w:left="360"/>
              <w:jc w:val="left"/>
              <w:rPr>
                <w:rFonts w:ascii="宋体" w:hAnsi="宋体"/>
                <w:szCs w:val="21"/>
              </w:rPr>
            </w:pPr>
            <w:r>
              <w:rPr>
                <w:rFonts w:hint="eastAsia" w:ascii="宋体" w:hAnsi="宋体"/>
                <w:szCs w:val="21"/>
              </w:rPr>
              <w:t>j各子项工作完成比</w:t>
            </w:r>
          </w:p>
          <w:p>
            <w:pPr>
              <w:pStyle w:val="45"/>
              <w:spacing w:line="360" w:lineRule="auto"/>
              <w:ind w:firstLine="630" w:firstLineChars="300"/>
              <w:jc w:val="left"/>
              <w:rPr>
                <w:rFonts w:ascii="宋体" w:hAnsi="宋体"/>
                <w:szCs w:val="21"/>
              </w:rPr>
            </w:pPr>
            <w:r>
              <w:rPr>
                <w:rFonts w:hint="eastAsia" w:ascii="宋体" w:hAnsi="宋体"/>
                <w:szCs w:val="21"/>
              </w:rPr>
              <w:t>自己岗位的每项工作子项完成情况，包括平均完成比，最高完成比，最低完成比，及每个子项完成分值的柱状图显示。</w:t>
            </w:r>
          </w:p>
          <w:p>
            <w:pPr>
              <w:pStyle w:val="45"/>
              <w:spacing w:line="360" w:lineRule="auto"/>
              <w:ind w:firstLine="210" w:firstLineChars="100"/>
              <w:jc w:val="left"/>
              <w:rPr>
                <w:rFonts w:ascii="宋体" w:hAnsi="宋体"/>
                <w:szCs w:val="21"/>
              </w:rPr>
            </w:pPr>
            <w:r>
              <w:rPr>
                <w:rFonts w:hint="eastAsia" w:ascii="宋体" w:hAnsi="宋体"/>
                <w:szCs w:val="21"/>
              </w:rPr>
              <w:t>（3）教师岗位能够查看：</w:t>
            </w:r>
          </w:p>
          <w:p>
            <w:pPr>
              <w:spacing w:line="360" w:lineRule="auto"/>
              <w:ind w:left="360"/>
              <w:jc w:val="left"/>
              <w:rPr>
                <w:rFonts w:ascii="宋体" w:hAnsi="宋体"/>
                <w:szCs w:val="21"/>
              </w:rPr>
            </w:pPr>
            <w:r>
              <w:rPr>
                <w:rFonts w:hint="eastAsia" w:ascii="宋体" w:hAnsi="宋体"/>
                <w:szCs w:val="21"/>
              </w:rPr>
              <w:t>a教师的基本信息</w:t>
            </w:r>
          </w:p>
          <w:p>
            <w:pPr>
              <w:spacing w:line="360" w:lineRule="auto"/>
              <w:ind w:left="360"/>
              <w:jc w:val="left"/>
              <w:rPr>
                <w:rFonts w:ascii="宋体" w:hAnsi="宋体"/>
                <w:szCs w:val="21"/>
              </w:rPr>
            </w:pPr>
            <w:r>
              <w:rPr>
                <w:rFonts w:hint="eastAsia" w:ascii="宋体" w:hAnsi="宋体"/>
                <w:szCs w:val="21"/>
              </w:rPr>
              <w:t>b教师本学期的教学任务</w:t>
            </w:r>
          </w:p>
          <w:p>
            <w:pPr>
              <w:spacing w:line="360" w:lineRule="auto"/>
              <w:ind w:firstLine="420"/>
              <w:jc w:val="left"/>
              <w:rPr>
                <w:rFonts w:ascii="宋体" w:hAnsi="宋体"/>
                <w:szCs w:val="21"/>
              </w:rPr>
            </w:pPr>
            <w:r>
              <w:rPr>
                <w:rFonts w:hint="eastAsia" w:ascii="宋体" w:hAnsi="宋体"/>
                <w:szCs w:val="21"/>
              </w:rPr>
              <w:t xml:space="preserve"> 自己本学期的课时数，学校任课教师的平均课时数，最高课时数，最低课时数。</w:t>
            </w:r>
          </w:p>
          <w:p>
            <w:pPr>
              <w:spacing w:line="360" w:lineRule="auto"/>
              <w:ind w:left="360"/>
              <w:jc w:val="left"/>
              <w:rPr>
                <w:rFonts w:ascii="宋体" w:hAnsi="宋体"/>
                <w:szCs w:val="21"/>
              </w:rPr>
            </w:pPr>
            <w:r>
              <w:rPr>
                <w:rFonts w:hint="eastAsia" w:ascii="宋体" w:hAnsi="宋体"/>
                <w:szCs w:val="21"/>
              </w:rPr>
              <w:t>c当前工作情况的等级</w:t>
            </w:r>
          </w:p>
          <w:p>
            <w:pPr>
              <w:spacing w:line="360" w:lineRule="auto"/>
              <w:ind w:left="360"/>
              <w:jc w:val="left"/>
              <w:rPr>
                <w:rFonts w:ascii="宋体" w:hAnsi="宋体"/>
                <w:szCs w:val="21"/>
              </w:rPr>
            </w:pPr>
            <w:r>
              <w:rPr>
                <w:rFonts w:hint="eastAsia" w:ascii="宋体" w:hAnsi="宋体"/>
                <w:szCs w:val="21"/>
              </w:rPr>
              <w:t xml:space="preserve">  根据任课教师的工作完成情况得到的分值，系统自动给出教师的工作等级。</w:t>
            </w:r>
          </w:p>
          <w:p>
            <w:pPr>
              <w:spacing w:line="360" w:lineRule="auto"/>
              <w:ind w:left="360"/>
              <w:jc w:val="left"/>
              <w:rPr>
                <w:rFonts w:ascii="宋体" w:hAnsi="宋体"/>
                <w:szCs w:val="21"/>
              </w:rPr>
            </w:pPr>
            <w:r>
              <w:rPr>
                <w:rFonts w:hint="eastAsia" w:ascii="宋体" w:hAnsi="宋体"/>
                <w:szCs w:val="21"/>
              </w:rPr>
              <w:t>d工作经历</w:t>
            </w:r>
          </w:p>
          <w:p>
            <w:pPr>
              <w:spacing w:line="360" w:lineRule="auto"/>
              <w:ind w:left="360"/>
              <w:jc w:val="left"/>
              <w:rPr>
                <w:rFonts w:ascii="宋体" w:hAnsi="宋体"/>
                <w:szCs w:val="21"/>
              </w:rPr>
            </w:pPr>
            <w:r>
              <w:rPr>
                <w:rFonts w:hint="eastAsia" w:ascii="宋体" w:hAnsi="宋体"/>
                <w:szCs w:val="21"/>
              </w:rPr>
              <w:t>e学术成果</w:t>
            </w:r>
          </w:p>
          <w:p>
            <w:pPr>
              <w:spacing w:line="360" w:lineRule="auto"/>
              <w:ind w:left="360"/>
              <w:jc w:val="left"/>
              <w:rPr>
                <w:rFonts w:ascii="宋体" w:hAnsi="宋体"/>
                <w:szCs w:val="21"/>
              </w:rPr>
            </w:pPr>
            <w:r>
              <w:rPr>
                <w:rFonts w:hint="eastAsia" w:ascii="宋体" w:hAnsi="宋体"/>
                <w:szCs w:val="21"/>
              </w:rPr>
              <w:t>f证书荣誉</w:t>
            </w:r>
          </w:p>
          <w:p>
            <w:pPr>
              <w:spacing w:line="360" w:lineRule="auto"/>
              <w:ind w:left="360"/>
              <w:jc w:val="left"/>
              <w:rPr>
                <w:rFonts w:ascii="宋体" w:hAnsi="宋体"/>
                <w:szCs w:val="21"/>
              </w:rPr>
            </w:pPr>
            <w:r>
              <w:rPr>
                <w:rFonts w:hint="eastAsia" w:ascii="宋体" w:hAnsi="宋体"/>
                <w:szCs w:val="21"/>
              </w:rPr>
              <w:t>g任课班级中学生的出勤情况</w:t>
            </w:r>
          </w:p>
          <w:p>
            <w:pPr>
              <w:spacing w:line="360" w:lineRule="auto"/>
              <w:ind w:left="360"/>
              <w:jc w:val="left"/>
              <w:rPr>
                <w:rFonts w:ascii="宋体" w:hAnsi="宋体"/>
                <w:szCs w:val="21"/>
              </w:rPr>
            </w:pPr>
            <w:r>
              <w:rPr>
                <w:rFonts w:hint="eastAsia" w:ascii="宋体" w:hAnsi="宋体"/>
                <w:szCs w:val="21"/>
              </w:rPr>
              <w:t>h任课班级中学生的成绩情况</w:t>
            </w:r>
          </w:p>
          <w:p>
            <w:pPr>
              <w:spacing w:line="360" w:lineRule="auto"/>
              <w:ind w:left="360"/>
              <w:jc w:val="left"/>
              <w:rPr>
                <w:rFonts w:ascii="宋体" w:hAnsi="宋体"/>
                <w:szCs w:val="21"/>
              </w:rPr>
            </w:pPr>
            <w:r>
              <w:rPr>
                <w:rFonts w:hint="eastAsia" w:ascii="宋体" w:hAnsi="宋体"/>
                <w:szCs w:val="21"/>
              </w:rPr>
              <w:t>i课程表、教学大纲、日常教学管理、备课与授课情况、授课计划</w:t>
            </w:r>
          </w:p>
          <w:p>
            <w:pPr>
              <w:spacing w:line="360" w:lineRule="auto"/>
              <w:ind w:left="360"/>
              <w:jc w:val="left"/>
              <w:rPr>
                <w:rFonts w:ascii="宋体" w:hAnsi="宋体"/>
                <w:szCs w:val="21"/>
              </w:rPr>
            </w:pPr>
            <w:r>
              <w:rPr>
                <w:rFonts w:hint="eastAsia" w:ascii="宋体" w:hAnsi="宋体"/>
                <w:szCs w:val="21"/>
              </w:rPr>
              <w:t>j课程教学、技能教学、课程考核、辅导答疑和作业、考试考察、教学事故的次数</w:t>
            </w:r>
          </w:p>
          <w:p>
            <w:pPr>
              <w:spacing w:line="360" w:lineRule="auto"/>
              <w:ind w:left="360"/>
              <w:jc w:val="left"/>
              <w:rPr>
                <w:rFonts w:ascii="宋体" w:hAnsi="宋体"/>
                <w:szCs w:val="21"/>
              </w:rPr>
            </w:pPr>
            <w:r>
              <w:rPr>
                <w:rFonts w:hint="eastAsia" w:ascii="宋体" w:hAnsi="宋体"/>
                <w:szCs w:val="21"/>
              </w:rPr>
              <w:t>k专利情况和论文情况的个数</w:t>
            </w:r>
          </w:p>
          <w:p>
            <w:pPr>
              <w:spacing w:line="360" w:lineRule="auto"/>
              <w:ind w:left="360"/>
              <w:jc w:val="left"/>
              <w:rPr>
                <w:rFonts w:ascii="宋体" w:hAnsi="宋体"/>
                <w:szCs w:val="21"/>
              </w:rPr>
            </w:pPr>
            <w:r>
              <w:rPr>
                <w:rFonts w:hint="eastAsia" w:ascii="宋体" w:hAnsi="宋体"/>
                <w:szCs w:val="21"/>
              </w:rPr>
              <w:t>l参加的会议、培训、研修的次数</w:t>
            </w:r>
          </w:p>
          <w:p>
            <w:pPr>
              <w:spacing w:line="360" w:lineRule="auto"/>
              <w:ind w:left="360"/>
              <w:jc w:val="left"/>
              <w:rPr>
                <w:rFonts w:ascii="宋体" w:hAnsi="宋体"/>
                <w:szCs w:val="21"/>
              </w:rPr>
            </w:pPr>
            <w:r>
              <w:rPr>
                <w:rFonts w:hint="eastAsia" w:ascii="宋体" w:hAnsi="宋体"/>
                <w:szCs w:val="21"/>
              </w:rPr>
              <w:t>m专业建设得分、课程建设得分、资源库建设得分、实训室建设得分、社会活动次数、社会实践次数等。</w:t>
            </w:r>
          </w:p>
          <w:p>
            <w:pPr>
              <w:spacing w:line="360" w:lineRule="auto"/>
              <w:ind w:firstLine="210" w:firstLineChars="100"/>
              <w:jc w:val="left"/>
              <w:rPr>
                <w:rFonts w:ascii="宋体" w:hAnsi="宋体"/>
                <w:szCs w:val="21"/>
              </w:rPr>
            </w:pPr>
            <w:r>
              <w:rPr>
                <w:rFonts w:hint="eastAsia" w:ascii="宋体" w:hAnsi="宋体"/>
                <w:szCs w:val="21"/>
              </w:rPr>
              <w:t xml:space="preserve">（4）学生能够查看： </w:t>
            </w:r>
          </w:p>
          <w:p>
            <w:pPr>
              <w:spacing w:line="360" w:lineRule="auto"/>
              <w:ind w:left="360"/>
              <w:jc w:val="left"/>
              <w:rPr>
                <w:rFonts w:ascii="宋体" w:hAnsi="宋体"/>
                <w:szCs w:val="21"/>
              </w:rPr>
            </w:pPr>
            <w:r>
              <w:rPr>
                <w:rFonts w:hint="eastAsia" w:ascii="宋体" w:hAnsi="宋体"/>
                <w:szCs w:val="21"/>
              </w:rPr>
              <w:t>a学生基本信息，已经获得学分、教师评价得分、出勤次数、缺勤次数、日常行为考评得分、获奖次数、毕业论文得分、顶岗实习得分、违纪次数等。</w:t>
            </w:r>
          </w:p>
          <w:p>
            <w:pPr>
              <w:spacing w:line="360" w:lineRule="auto"/>
              <w:ind w:left="360"/>
              <w:jc w:val="left"/>
              <w:rPr>
                <w:rFonts w:ascii="宋体" w:hAnsi="宋体"/>
                <w:szCs w:val="21"/>
              </w:rPr>
            </w:pPr>
            <w:r>
              <w:rPr>
                <w:rFonts w:hint="eastAsia" w:ascii="宋体" w:hAnsi="宋体"/>
                <w:szCs w:val="21"/>
              </w:rPr>
              <w:t>b学生的课程表，获评通知、告警通知。</w:t>
            </w:r>
          </w:p>
          <w:p>
            <w:pPr>
              <w:spacing w:line="360" w:lineRule="auto"/>
              <w:ind w:left="360"/>
              <w:jc w:val="left"/>
              <w:rPr>
                <w:rFonts w:ascii="宋体" w:hAnsi="宋体"/>
                <w:szCs w:val="21"/>
              </w:rPr>
            </w:pPr>
            <w:r>
              <w:rPr>
                <w:rFonts w:hint="eastAsia" w:ascii="宋体" w:hAnsi="宋体"/>
                <w:szCs w:val="21"/>
              </w:rPr>
              <w:t>c学生的考勤情况、学习成绩、学分绩点。</w:t>
            </w:r>
          </w:p>
          <w:p>
            <w:pPr>
              <w:spacing w:line="360" w:lineRule="auto"/>
              <w:ind w:left="360"/>
              <w:jc w:val="left"/>
              <w:rPr>
                <w:rFonts w:ascii="宋体" w:hAnsi="宋体"/>
                <w:szCs w:val="21"/>
              </w:rPr>
            </w:pPr>
            <w:r>
              <w:rPr>
                <w:rFonts w:hint="eastAsia" w:ascii="宋体" w:hAnsi="宋体"/>
                <w:szCs w:val="21"/>
              </w:rPr>
              <w:t>d课程统计表，即每门课程的成绩，所获得的学分，及通过状态。</w:t>
            </w:r>
          </w:p>
          <w:p>
            <w:pPr>
              <w:spacing w:line="360" w:lineRule="auto"/>
              <w:ind w:left="360"/>
              <w:jc w:val="left"/>
              <w:rPr>
                <w:rFonts w:ascii="宋体" w:hAnsi="宋体"/>
                <w:szCs w:val="21"/>
              </w:rPr>
            </w:pPr>
            <w:r>
              <w:rPr>
                <w:rFonts w:hint="eastAsia" w:ascii="宋体" w:hAnsi="宋体"/>
                <w:szCs w:val="21"/>
              </w:rPr>
              <w:t>f日常行为情况的分值，及各项行为统计图表。</w:t>
            </w:r>
          </w:p>
          <w:p>
            <w:pPr>
              <w:spacing w:line="360" w:lineRule="auto"/>
              <w:ind w:left="360"/>
              <w:jc w:val="left"/>
              <w:rPr>
                <w:rFonts w:ascii="宋体" w:hAnsi="宋体"/>
                <w:szCs w:val="21"/>
              </w:rPr>
            </w:pPr>
            <w:r>
              <w:rPr>
                <w:rFonts w:hint="eastAsia" w:ascii="宋体" w:hAnsi="宋体"/>
                <w:szCs w:val="21"/>
              </w:rPr>
              <w:t>g作业完成情况的分值，及统计图表。</w:t>
            </w:r>
          </w:p>
          <w:p>
            <w:pPr>
              <w:spacing w:line="360" w:lineRule="auto"/>
              <w:ind w:left="360"/>
              <w:jc w:val="left"/>
              <w:rPr>
                <w:rFonts w:ascii="宋体" w:hAnsi="宋体"/>
                <w:szCs w:val="21"/>
              </w:rPr>
            </w:pPr>
            <w:r>
              <w:rPr>
                <w:rFonts w:hint="eastAsia" w:ascii="宋体" w:hAnsi="宋体"/>
                <w:szCs w:val="21"/>
              </w:rPr>
              <w:t>h实习考勤情况的分值，及统计图表。</w:t>
            </w:r>
          </w:p>
          <w:p>
            <w:pPr>
              <w:spacing w:line="360" w:lineRule="auto"/>
              <w:ind w:left="360"/>
              <w:jc w:val="left"/>
              <w:rPr>
                <w:rFonts w:ascii="宋体" w:hAnsi="宋体"/>
                <w:szCs w:val="21"/>
              </w:rPr>
            </w:pPr>
            <w:r>
              <w:rPr>
                <w:rFonts w:hint="eastAsia" w:ascii="宋体" w:hAnsi="宋体"/>
                <w:szCs w:val="21"/>
              </w:rPr>
              <w:t>i实习报告情况的分值，及统计图表。</w:t>
            </w:r>
          </w:p>
          <w:p>
            <w:pPr>
              <w:spacing w:line="360" w:lineRule="auto"/>
              <w:ind w:left="360"/>
              <w:jc w:val="left"/>
              <w:rPr>
                <w:rFonts w:ascii="宋体" w:hAnsi="宋体"/>
                <w:szCs w:val="21"/>
              </w:rPr>
            </w:pPr>
            <w:r>
              <w:rPr>
                <w:rFonts w:hint="eastAsia" w:ascii="宋体" w:hAnsi="宋体"/>
                <w:szCs w:val="21"/>
              </w:rPr>
              <w:t>j学生的工作经历和项目经验等信息。</w:t>
            </w:r>
          </w:p>
          <w:p>
            <w:pPr>
              <w:spacing w:line="360" w:lineRule="auto"/>
              <w:ind w:left="360"/>
              <w:jc w:val="left"/>
              <w:rPr>
                <w:rFonts w:ascii="宋体" w:hAnsi="宋体"/>
                <w:szCs w:val="21"/>
              </w:rPr>
            </w:pPr>
            <w:r>
              <w:rPr>
                <w:rFonts w:hint="eastAsia" w:ascii="宋体" w:hAnsi="宋体"/>
                <w:szCs w:val="21"/>
              </w:rPr>
              <w:t>h社团活动、竞赛、学业状况、缴费情况。</w:t>
            </w:r>
          </w:p>
          <w:p>
            <w:pPr>
              <w:pStyle w:val="45"/>
              <w:spacing w:line="360" w:lineRule="auto"/>
              <w:ind w:firstLine="422"/>
              <w:jc w:val="left"/>
              <w:rPr>
                <w:rFonts w:ascii="宋体" w:hAnsi="宋体" w:cs="仿宋"/>
                <w:b/>
                <w:bCs/>
                <w:szCs w:val="21"/>
              </w:rPr>
            </w:pPr>
            <w:r>
              <w:rPr>
                <w:rFonts w:hint="eastAsia" w:ascii="宋体" w:hAnsi="宋体" w:cs="宋体"/>
                <w:b/>
                <w:bCs/>
                <w:szCs w:val="21"/>
              </w:rPr>
              <w:t>2.</w:t>
            </w:r>
            <w:r>
              <w:rPr>
                <w:rFonts w:hint="eastAsia" w:ascii="宋体" w:hAnsi="宋体" w:cs="仿宋"/>
                <w:b/>
                <w:bCs/>
                <w:szCs w:val="21"/>
              </w:rPr>
              <w:t>自我质量保证</w:t>
            </w:r>
          </w:p>
          <w:p>
            <w:pPr>
              <w:pStyle w:val="45"/>
              <w:spacing w:line="360" w:lineRule="auto"/>
              <w:jc w:val="left"/>
              <w:rPr>
                <w:rFonts w:ascii="宋体" w:hAnsi="宋体" w:cs="仿宋"/>
                <w:szCs w:val="21"/>
              </w:rPr>
            </w:pPr>
            <w:r>
              <w:rPr>
                <w:rFonts w:hint="eastAsia" w:ascii="宋体" w:hAnsi="宋体" w:cs="仿宋"/>
                <w:szCs w:val="21"/>
              </w:rPr>
              <w:t>（1）学院所有教职工、学生都可以登录信息化质量管理平台，查看自己岗位的预警信息、告警信息、趋势分析、工作报表、规则得分等信息。</w:t>
            </w:r>
          </w:p>
          <w:p>
            <w:pPr>
              <w:pStyle w:val="45"/>
              <w:spacing w:line="360" w:lineRule="auto"/>
              <w:jc w:val="left"/>
              <w:rPr>
                <w:rFonts w:ascii="宋体" w:hAnsi="宋体" w:cs="仿宋"/>
                <w:szCs w:val="21"/>
              </w:rPr>
            </w:pPr>
            <w:r>
              <w:rPr>
                <w:rFonts w:hint="eastAsia" w:ascii="宋体" w:hAnsi="宋体" w:cs="仿宋"/>
                <w:szCs w:val="21"/>
              </w:rPr>
              <w:t>（2）系统当中岗位至少包括：院领导、各职能部门管理人员、各系部管理人员、教师、学生。岗位不同，工作内容不同、诊改内容也不同，系统中显示的菜单也不同。</w:t>
            </w:r>
          </w:p>
          <w:p>
            <w:pPr>
              <w:pStyle w:val="45"/>
              <w:spacing w:line="360" w:lineRule="auto"/>
              <w:jc w:val="left"/>
              <w:rPr>
                <w:rFonts w:ascii="宋体" w:hAnsi="宋体" w:cs="仿宋"/>
                <w:szCs w:val="21"/>
              </w:rPr>
            </w:pPr>
            <w:r>
              <w:rPr>
                <w:rFonts w:hint="eastAsia" w:ascii="宋体" w:hAnsi="宋体" w:cs="仿宋"/>
                <w:szCs w:val="21"/>
              </w:rPr>
              <w:t>具体各岗位职责按照学院实际需求制定（下列a—e数据供参考）：</w:t>
            </w:r>
          </w:p>
          <w:p>
            <w:pPr>
              <w:pStyle w:val="45"/>
              <w:spacing w:line="360" w:lineRule="auto"/>
              <w:jc w:val="left"/>
              <w:rPr>
                <w:rFonts w:ascii="宋体" w:hAnsi="宋体" w:cs="仿宋"/>
                <w:szCs w:val="21"/>
              </w:rPr>
            </w:pPr>
            <w:r>
              <w:rPr>
                <w:rFonts w:hint="eastAsia" w:ascii="宋体" w:hAnsi="宋体" w:cs="仿宋"/>
                <w:szCs w:val="21"/>
              </w:rPr>
              <w:t>a质量管理办公室主任岗位：从贯彻方针政策、构建体系、制定标准、教学督导、行政督导、专项督导、质量问题处理、专项调研、队伍建设和其他工作等方面体现自己的工作质量。</w:t>
            </w:r>
          </w:p>
          <w:p>
            <w:pPr>
              <w:pStyle w:val="45"/>
              <w:spacing w:line="360" w:lineRule="auto"/>
              <w:jc w:val="left"/>
              <w:rPr>
                <w:rFonts w:ascii="宋体" w:hAnsi="宋体" w:cs="仿宋"/>
                <w:szCs w:val="21"/>
              </w:rPr>
            </w:pPr>
            <w:r>
              <w:rPr>
                <w:rFonts w:hint="eastAsia" w:ascii="宋体" w:hAnsi="宋体" w:cs="仿宋"/>
                <w:szCs w:val="21"/>
              </w:rPr>
              <w:t>b学籍科主管岗位：主要从总览查看各项工作的进度，查看完成学校及领导交办情况、学籍注册、学籍管理、贯彻方针与政策。通过学籍管理的制定方案、组织论证、发文公布、监管建设及评价建设。</w:t>
            </w:r>
          </w:p>
          <w:p>
            <w:pPr>
              <w:pStyle w:val="45"/>
              <w:spacing w:line="360" w:lineRule="auto"/>
              <w:ind w:firstLineChars="0"/>
              <w:jc w:val="left"/>
              <w:rPr>
                <w:rFonts w:ascii="宋体" w:hAnsi="宋体" w:cs="仿宋"/>
                <w:szCs w:val="21"/>
              </w:rPr>
            </w:pPr>
            <w:r>
              <w:rPr>
                <w:rFonts w:hint="eastAsia" w:ascii="宋体" w:hAnsi="宋体" w:cs="仿宋"/>
                <w:szCs w:val="21"/>
              </w:rPr>
              <w:t>c实训科干事岗位：通过平台数据可查看耗材验收、实训室、实训课表工作、统计与发放、学生大赛、教师大赛、实训科规章制度、设备信息核对、资产管理软件、损废信息收集、报修报废申请、上报年度计划以上数据均可通过平台的趋势图和柱形图及其他形式展现。</w:t>
            </w:r>
          </w:p>
          <w:p>
            <w:pPr>
              <w:pStyle w:val="45"/>
              <w:spacing w:line="360" w:lineRule="auto"/>
              <w:jc w:val="left"/>
              <w:rPr>
                <w:rFonts w:ascii="宋体" w:hAnsi="宋体" w:cs="仿宋"/>
                <w:szCs w:val="21"/>
              </w:rPr>
            </w:pPr>
            <w:r>
              <w:rPr>
                <w:rFonts w:ascii="宋体" w:hAnsi="宋体" w:cs="仿宋"/>
                <w:szCs w:val="21"/>
              </w:rPr>
              <w:t>d</w:t>
            </w:r>
            <w:r>
              <w:rPr>
                <w:rFonts w:hint="eastAsia" w:ascii="宋体" w:hAnsi="宋体" w:cs="仿宋"/>
                <w:szCs w:val="21"/>
              </w:rPr>
              <w:t>教务处处长岗位：可查看专业建设、教学督导、建材建设、行政督导、课程建设、质量信息、贯彻方针与政策、学生比赛、学籍注册、学籍管理、实训建设、师资建设、教学日常运行及教学比赛等数据。</w:t>
            </w:r>
          </w:p>
          <w:p>
            <w:pPr>
              <w:pStyle w:val="45"/>
              <w:spacing w:line="360" w:lineRule="auto"/>
              <w:jc w:val="left"/>
              <w:rPr>
                <w:rFonts w:ascii="宋体" w:hAnsi="宋体" w:cs="仿宋"/>
                <w:szCs w:val="21"/>
              </w:rPr>
            </w:pPr>
            <w:r>
              <w:rPr>
                <w:rFonts w:ascii="宋体" w:hAnsi="宋体" w:cs="仿宋"/>
                <w:szCs w:val="21"/>
              </w:rPr>
              <w:t>e</w:t>
            </w:r>
            <w:r>
              <w:rPr>
                <w:rFonts w:hint="eastAsia" w:ascii="宋体" w:hAnsi="宋体" w:cs="仿宋"/>
                <w:szCs w:val="21"/>
              </w:rPr>
              <w:t>任课教师岗位：可查看学生考勤、学生作业、考试命题、阅卷、学生成绩质量、听课制度、实践锻炼、专业规划、校企专业建设、课程建设、参与课题专利、实习实训建设、教评学、发表论文期刊、编写著作、教学工作量、教学备课工作、修订课程标准、理论课、实训课等。</w:t>
            </w:r>
          </w:p>
          <w:p>
            <w:pPr>
              <w:pStyle w:val="45"/>
              <w:spacing w:line="360" w:lineRule="auto"/>
              <w:ind w:firstLine="422"/>
              <w:jc w:val="left"/>
              <w:rPr>
                <w:rFonts w:ascii="宋体" w:hAnsi="宋体" w:cs="仿宋"/>
                <w:b/>
                <w:bCs/>
                <w:szCs w:val="21"/>
              </w:rPr>
            </w:pPr>
            <w:r>
              <w:rPr>
                <w:rFonts w:hint="eastAsia" w:ascii="宋体" w:hAnsi="宋体" w:cs="仿宋"/>
                <w:b/>
                <w:bCs/>
                <w:szCs w:val="21"/>
              </w:rPr>
              <w:t>3.部门质量保证</w:t>
            </w:r>
          </w:p>
          <w:p>
            <w:pPr>
              <w:pStyle w:val="45"/>
              <w:spacing w:line="360" w:lineRule="auto"/>
              <w:jc w:val="left"/>
              <w:rPr>
                <w:rFonts w:ascii="宋体" w:hAnsi="宋体" w:cs="仿宋"/>
                <w:szCs w:val="21"/>
              </w:rPr>
            </w:pPr>
            <w:r>
              <w:rPr>
                <w:rFonts w:hint="eastAsia" w:ascii="宋体" w:hAnsi="宋体" w:cs="仿宋"/>
                <w:szCs w:val="21"/>
              </w:rPr>
              <w:t>（1）部门领导能够查看自己本部门的工作质量情况，通过预警信息、告警信息、趋势分析、工作报表、规则得分、雷达图等形式体现。</w:t>
            </w:r>
          </w:p>
          <w:p>
            <w:pPr>
              <w:pStyle w:val="45"/>
              <w:spacing w:line="360" w:lineRule="auto"/>
              <w:jc w:val="left"/>
              <w:rPr>
                <w:rFonts w:ascii="宋体" w:hAnsi="宋体" w:cs="仿宋"/>
                <w:szCs w:val="21"/>
              </w:rPr>
            </w:pPr>
            <w:r>
              <w:rPr>
                <w:rFonts w:hint="eastAsia" w:ascii="宋体" w:hAnsi="宋体" w:cs="仿宋"/>
                <w:szCs w:val="21"/>
              </w:rPr>
              <w:t>（2）总览：可以查看所有计划的创建人，迭代数及目标数据，通过趋势图和柱形图查看目标链分值和目标链任务进度；可通过雷达图查看构建及运行学校质量管理保证体系、拟定质量管理制度、教学督导工作、行政管理和服务工作督导、专项督导工作、质量问题处理、专项调研、质量管理队伍建设、贯彻落实质量管理工作方针、政策；可以通过具体数值看到平均得分、平均完成比例、以及最新得分和当前完成比例。</w:t>
            </w:r>
          </w:p>
          <w:p>
            <w:pPr>
              <w:pStyle w:val="45"/>
              <w:spacing w:line="360" w:lineRule="auto"/>
              <w:jc w:val="left"/>
              <w:rPr>
                <w:rFonts w:ascii="宋体" w:hAnsi="宋体" w:cs="仿宋"/>
                <w:szCs w:val="21"/>
              </w:rPr>
            </w:pPr>
            <w:r>
              <w:rPr>
                <w:rFonts w:hint="eastAsia" w:ascii="宋体" w:hAnsi="宋体" w:cs="仿宋"/>
                <w:szCs w:val="21"/>
              </w:rPr>
              <w:t>（3）部门诊改目标：新建部门的计划名称、周期，添加计划目标的附近以及诊改的详细信息；并且可以通过创建人、时间范围和计划名称查看到部门诊改的相关数据。</w:t>
            </w:r>
          </w:p>
          <w:p>
            <w:pPr>
              <w:pStyle w:val="45"/>
              <w:spacing w:line="360" w:lineRule="auto"/>
              <w:jc w:val="left"/>
              <w:rPr>
                <w:rFonts w:ascii="宋体" w:hAnsi="宋体" w:cs="仿宋"/>
                <w:szCs w:val="21"/>
              </w:rPr>
            </w:pPr>
            <w:r>
              <w:rPr>
                <w:rFonts w:hint="eastAsia" w:ascii="宋体" w:hAnsi="宋体" w:cs="仿宋"/>
                <w:szCs w:val="21"/>
              </w:rPr>
              <w:t>（4）部门运行情况：可以通过创建人、时间范围和计划名称查看到部门诊改的相关数据；可通过趋势图和饼状图查看各时间诊改运行情况；并通过预警信息查看即将过期的方案；可通过雷达图，查看学习方针政策、教学督导工作、组织实施、贯彻落实质量管理工作、及专项督导工作。</w:t>
            </w:r>
          </w:p>
          <w:p>
            <w:pPr>
              <w:pStyle w:val="45"/>
              <w:spacing w:line="360" w:lineRule="auto"/>
              <w:jc w:val="left"/>
              <w:rPr>
                <w:rFonts w:ascii="宋体" w:hAnsi="宋体" w:cs="仿宋"/>
                <w:szCs w:val="21"/>
              </w:rPr>
            </w:pPr>
            <w:r>
              <w:rPr>
                <w:rFonts w:hint="eastAsia" w:ascii="宋体" w:hAnsi="宋体" w:cs="仿宋"/>
                <w:szCs w:val="21"/>
              </w:rPr>
              <w:t>（5）部门问题诊断：可以通过创建人、时间范围和计划名称查看到部门诊改的相关数据；可通过各项目标进度查看专项督导工作、学习方针政策、组织实施和贯彻落实质量管理工作。</w:t>
            </w:r>
          </w:p>
          <w:p>
            <w:pPr>
              <w:pStyle w:val="45"/>
              <w:spacing w:line="360" w:lineRule="auto"/>
              <w:jc w:val="left"/>
              <w:rPr>
                <w:rFonts w:ascii="宋体" w:hAnsi="宋体" w:cs="仿宋"/>
                <w:szCs w:val="21"/>
              </w:rPr>
            </w:pPr>
            <w:r>
              <w:rPr>
                <w:rFonts w:hint="eastAsia" w:ascii="宋体" w:hAnsi="宋体" w:cs="仿宋"/>
                <w:szCs w:val="21"/>
              </w:rPr>
              <w:t>（6）部门诊断改进：通过创建人、时间范围和计划名称查看到部门诊改的相关数据；可查看诊断改进的总得分、完成比例和告警个数。通过各项工作进度、专项督导工作、专项调研、拟定质量管理制度及标准、教学督导工作、构建及运行学校质量管理管理保证体系、行政督导工作、质量管理队伍建设、质量问题处理、落实质量管理工作，以上数据也均可通过雷达图进行查看。</w:t>
            </w:r>
          </w:p>
          <w:p>
            <w:pPr>
              <w:pStyle w:val="45"/>
              <w:spacing w:line="360" w:lineRule="auto"/>
              <w:ind w:firstLine="422"/>
              <w:jc w:val="left"/>
              <w:rPr>
                <w:rFonts w:ascii="宋体" w:hAnsi="宋体" w:cs="仿宋"/>
                <w:b/>
                <w:bCs/>
                <w:szCs w:val="21"/>
              </w:rPr>
            </w:pPr>
            <w:r>
              <w:rPr>
                <w:rFonts w:hint="eastAsia" w:ascii="宋体" w:hAnsi="宋体" w:cs="仿宋"/>
                <w:b/>
                <w:bCs/>
                <w:szCs w:val="21"/>
              </w:rPr>
              <w:t>4.学校质量保证</w:t>
            </w:r>
          </w:p>
          <w:p>
            <w:pPr>
              <w:pStyle w:val="45"/>
              <w:spacing w:line="360" w:lineRule="auto"/>
              <w:ind w:firstLineChars="0"/>
              <w:jc w:val="left"/>
              <w:rPr>
                <w:rFonts w:ascii="宋体" w:hAnsi="宋体" w:cs="仿宋"/>
                <w:szCs w:val="21"/>
              </w:rPr>
            </w:pPr>
            <w:r>
              <w:rPr>
                <w:rFonts w:hint="eastAsia" w:ascii="宋体" w:hAnsi="宋体" w:cs="仿宋"/>
                <w:szCs w:val="21"/>
              </w:rPr>
              <w:t>学校相关负责人可通过预警信息、告警信息、趋势分析、工作报表、规则得分、雷达图等形式体现学校诊改的各项数据分析，分别为决策支持、质量生成、资源建设、支持服务系统、和监督控制系统。</w:t>
            </w:r>
          </w:p>
          <w:p>
            <w:pPr>
              <w:pStyle w:val="45"/>
              <w:spacing w:line="360" w:lineRule="auto"/>
              <w:jc w:val="left"/>
              <w:rPr>
                <w:rFonts w:ascii="宋体" w:hAnsi="宋体" w:cs="仿宋"/>
                <w:szCs w:val="21"/>
              </w:rPr>
            </w:pPr>
            <w:r>
              <w:rPr>
                <w:rFonts w:hint="eastAsia" w:ascii="宋体" w:hAnsi="宋体" w:cs="仿宋"/>
                <w:szCs w:val="21"/>
              </w:rPr>
              <w:t>（1）总览：通过时间范围、计划名称、创建人查看计划的迭代数据和目标数据通过点击平台查看按钮，查看到平均得分、平均完成比例、最新得分与当前完成比例，点击更多按钮可以查看到每项数据的来源及反馈。</w:t>
            </w:r>
          </w:p>
          <w:p>
            <w:pPr>
              <w:pStyle w:val="45"/>
              <w:spacing w:line="360" w:lineRule="auto"/>
              <w:jc w:val="left"/>
              <w:rPr>
                <w:rFonts w:ascii="宋体" w:hAnsi="宋体" w:cs="仿宋"/>
                <w:szCs w:val="21"/>
              </w:rPr>
            </w:pPr>
            <w:r>
              <w:rPr>
                <w:rFonts w:hint="eastAsia" w:ascii="宋体" w:hAnsi="宋体" w:cs="仿宋"/>
                <w:szCs w:val="21"/>
              </w:rPr>
              <w:t>（2）决策支持系统：可以通过趋势图、柱形图、雷达图查看决策支持诊改计划、决策支持诊改运行、决策支持诊改诊断和决策支持诊改改进。</w:t>
            </w:r>
          </w:p>
          <w:p>
            <w:pPr>
              <w:pStyle w:val="45"/>
              <w:spacing w:line="360" w:lineRule="auto"/>
              <w:jc w:val="left"/>
              <w:rPr>
                <w:rFonts w:ascii="宋体" w:hAnsi="宋体" w:cs="仿宋"/>
                <w:szCs w:val="21"/>
              </w:rPr>
            </w:pPr>
            <w:r>
              <w:rPr>
                <w:rFonts w:hint="eastAsia" w:ascii="宋体" w:hAnsi="宋体" w:cs="仿宋"/>
                <w:szCs w:val="21"/>
              </w:rPr>
              <w:t>（3）质量生成系统：首先生成诊改计划，通过生成后各项数据的维护，通过趋势图、柱形图、雷达图查看质量生成诊改运行、质量生成诊改诊断、质量生成诊改改进等各项分析数据，包括每一细项的总得分、完成比例和告警个数。</w:t>
            </w:r>
          </w:p>
          <w:p>
            <w:pPr>
              <w:pStyle w:val="45"/>
              <w:spacing w:line="360" w:lineRule="auto"/>
              <w:jc w:val="left"/>
              <w:rPr>
                <w:rFonts w:ascii="宋体" w:hAnsi="宋体" w:cs="仿宋"/>
                <w:szCs w:val="21"/>
              </w:rPr>
            </w:pPr>
            <w:r>
              <w:rPr>
                <w:rFonts w:hint="eastAsia" w:ascii="宋体" w:hAnsi="宋体" w:cs="仿宋"/>
                <w:szCs w:val="21"/>
              </w:rPr>
              <w:t>（4）资源建设系统：首先生成资源建设诊改计划，通过后期数据增多，可以通过时间范围、计划名称、创建人查看各计划的目标得分、完成比例、预警数量、告警数量。通过雷达图、趋势图、柱形图查看专项调研、其他工作、质量问题处理、贯彻落实质量管理工作，后期可查看资源建设诊改运行、资源建设诊改诊断、资源建设诊改改进等相关分析数据。</w:t>
            </w:r>
          </w:p>
          <w:p>
            <w:pPr>
              <w:pStyle w:val="45"/>
              <w:spacing w:line="360" w:lineRule="auto"/>
              <w:jc w:val="left"/>
              <w:rPr>
                <w:rFonts w:ascii="宋体" w:hAnsi="宋体" w:cs="仿宋"/>
                <w:szCs w:val="21"/>
              </w:rPr>
            </w:pPr>
            <w:r>
              <w:rPr>
                <w:rFonts w:hint="eastAsia" w:ascii="宋体" w:hAnsi="宋体" w:cs="仿宋"/>
                <w:szCs w:val="21"/>
              </w:rPr>
              <w:t>（5）</w:t>
            </w:r>
            <w:r>
              <w:rPr>
                <w:rFonts w:hint="eastAsia" w:ascii="宋体" w:hAnsi="宋体"/>
                <w:szCs w:val="21"/>
              </w:rPr>
              <w:t>从教师、学生、课程、学院等维度，全面分析出勤率、逃课率、迟到率、交互次数等关键指标，以数字化分析教学质量全过程。</w:t>
            </w:r>
          </w:p>
          <w:p>
            <w:pPr>
              <w:pStyle w:val="45"/>
              <w:spacing w:line="360" w:lineRule="auto"/>
              <w:ind w:firstLine="422"/>
              <w:jc w:val="left"/>
              <w:rPr>
                <w:rFonts w:ascii="宋体" w:hAnsi="宋体" w:cs="仿宋"/>
                <w:b/>
                <w:bCs/>
                <w:szCs w:val="21"/>
              </w:rPr>
            </w:pPr>
            <w:r>
              <w:rPr>
                <w:rFonts w:hint="eastAsia" w:ascii="宋体" w:hAnsi="宋体" w:cs="仿宋"/>
                <w:b/>
                <w:bCs/>
                <w:szCs w:val="21"/>
              </w:rPr>
              <w:t>5.专业质量保证</w:t>
            </w:r>
          </w:p>
          <w:p>
            <w:pPr>
              <w:pStyle w:val="45"/>
              <w:spacing w:line="360" w:lineRule="auto"/>
              <w:jc w:val="left"/>
              <w:rPr>
                <w:rFonts w:ascii="宋体" w:hAnsi="宋体" w:cs="仿宋"/>
                <w:szCs w:val="21"/>
              </w:rPr>
            </w:pPr>
            <w:r>
              <w:rPr>
                <w:rFonts w:hint="eastAsia" w:ascii="宋体" w:hAnsi="宋体" w:cs="仿宋"/>
                <w:szCs w:val="21"/>
              </w:rPr>
              <w:t>（1）通过时间范围、计划名称、创建人查看计划的迭代数据和目标数据通过点击平台查看按钮，查看到平均得分、平均完成比例、最新得分与当前完成比例，点击更多按钮可以查看到每项数据的来源及反馈。</w:t>
            </w:r>
          </w:p>
          <w:p>
            <w:pPr>
              <w:pStyle w:val="45"/>
              <w:spacing w:line="360" w:lineRule="auto"/>
              <w:jc w:val="left"/>
              <w:rPr>
                <w:rFonts w:ascii="宋体" w:hAnsi="宋体" w:cs="仿宋"/>
                <w:szCs w:val="21"/>
              </w:rPr>
            </w:pPr>
            <w:r>
              <w:rPr>
                <w:rFonts w:hint="eastAsia" w:ascii="宋体" w:hAnsi="宋体" w:cs="仿宋"/>
                <w:szCs w:val="21"/>
              </w:rPr>
              <w:t>（2）专业建设诊改计划：通过时间范围、计划名称、创建人查看计划。通过查看，可看到目标得分、完成比例、预警数量、告警数量。可以通过趋势图、雷达图、柱形图查看专业建设改进、专业建设诊改计划、专业建设诊断及专业建设报告和专业建设诊改监督等。</w:t>
            </w:r>
          </w:p>
          <w:p>
            <w:pPr>
              <w:pStyle w:val="45"/>
              <w:spacing w:line="360" w:lineRule="auto"/>
              <w:jc w:val="left"/>
              <w:rPr>
                <w:rFonts w:ascii="宋体" w:hAnsi="宋体" w:cs="仿宋"/>
                <w:szCs w:val="21"/>
              </w:rPr>
            </w:pPr>
            <w:r>
              <w:rPr>
                <w:rFonts w:hint="eastAsia" w:ascii="宋体" w:hAnsi="宋体" w:cs="仿宋"/>
                <w:szCs w:val="21"/>
              </w:rPr>
              <w:t>（3）专业建设诊改监督：通过时间范围、计划名称、创建人查看计划各项数据，可通过趋势图、雷达图、柱形图查看教学督导工作、构建及运行学校质量管理保证体系、贯彻落实质量管理工作及其他工作。</w:t>
            </w:r>
          </w:p>
          <w:p>
            <w:pPr>
              <w:pStyle w:val="45"/>
              <w:spacing w:line="360" w:lineRule="auto"/>
              <w:jc w:val="left"/>
              <w:rPr>
                <w:rFonts w:ascii="宋体" w:hAnsi="宋体" w:cs="仿宋"/>
                <w:szCs w:val="21"/>
              </w:rPr>
            </w:pPr>
            <w:r>
              <w:rPr>
                <w:rFonts w:hint="eastAsia" w:ascii="宋体" w:hAnsi="宋体" w:cs="仿宋"/>
                <w:szCs w:val="21"/>
              </w:rPr>
              <w:t>（4）专业建设诊断：通过时间范围、计划名称、创建人查看计划各项数据，可看到每个诊断的计划得分、完成比例、预警数量、告警数量。</w:t>
            </w:r>
          </w:p>
          <w:p>
            <w:pPr>
              <w:pStyle w:val="45"/>
              <w:spacing w:line="360" w:lineRule="auto"/>
              <w:jc w:val="left"/>
              <w:rPr>
                <w:rFonts w:ascii="宋体" w:hAnsi="宋体" w:cs="仿宋"/>
                <w:szCs w:val="21"/>
              </w:rPr>
            </w:pPr>
            <w:r>
              <w:rPr>
                <w:rFonts w:hint="eastAsia" w:ascii="宋体" w:hAnsi="宋体" w:cs="仿宋"/>
                <w:szCs w:val="21"/>
              </w:rPr>
              <w:t>（5）专业建设改进：通过时间范围、计划名称、创建人查看计划各项数据，可查看到总得分，完成比例告警个数。通过趋势图、雷达图、柱形图查看专项督导工作、专项调研、拟定质量管理制度及标准、教学督导工作、构建及运行学校质量管理保证体系、行政督导工作、质量管理队伍建设、质量问题处理、贯彻落实质量管理工作。</w:t>
            </w:r>
          </w:p>
          <w:p>
            <w:pPr>
              <w:pStyle w:val="45"/>
              <w:spacing w:line="360" w:lineRule="auto"/>
              <w:jc w:val="left"/>
              <w:rPr>
                <w:rFonts w:ascii="宋体" w:hAnsi="宋体" w:cs="仿宋"/>
                <w:szCs w:val="21"/>
              </w:rPr>
            </w:pPr>
            <w:r>
              <w:rPr>
                <w:rFonts w:hint="eastAsia" w:ascii="宋体" w:hAnsi="宋体" w:cs="仿宋"/>
                <w:szCs w:val="21"/>
              </w:rPr>
              <w:t>（6）专业建设报告：根据</w:t>
            </w:r>
            <w:r>
              <w:rPr>
                <w:rFonts w:ascii="宋体" w:hAnsi="宋体" w:cs="仿宋"/>
                <w:szCs w:val="21"/>
              </w:rPr>
              <w:t>专业的计划数据、</w:t>
            </w:r>
            <w:r>
              <w:rPr>
                <w:rFonts w:hint="eastAsia" w:ascii="宋体" w:hAnsi="宋体" w:cs="仿宋"/>
                <w:szCs w:val="21"/>
              </w:rPr>
              <w:t>监督</w:t>
            </w:r>
            <w:r>
              <w:rPr>
                <w:rFonts w:ascii="宋体" w:hAnsi="宋体" w:cs="仿宋"/>
                <w:szCs w:val="21"/>
              </w:rPr>
              <w:t>数据、</w:t>
            </w:r>
            <w:r>
              <w:rPr>
                <w:rFonts w:hint="eastAsia" w:ascii="宋体" w:hAnsi="宋体" w:cs="仿宋"/>
                <w:szCs w:val="21"/>
              </w:rPr>
              <w:t>诊断</w:t>
            </w:r>
            <w:r>
              <w:rPr>
                <w:rFonts w:ascii="宋体" w:hAnsi="宋体" w:cs="仿宋"/>
                <w:szCs w:val="21"/>
              </w:rPr>
              <w:t>数据、改进数据形成质量报告</w:t>
            </w:r>
            <w:r>
              <w:rPr>
                <w:rFonts w:hint="eastAsia" w:ascii="宋体" w:hAnsi="宋体" w:cs="仿宋"/>
                <w:szCs w:val="21"/>
              </w:rPr>
              <w:t>，并</w:t>
            </w:r>
            <w:r>
              <w:rPr>
                <w:rFonts w:ascii="宋体" w:hAnsi="宋体" w:cs="仿宋"/>
                <w:szCs w:val="21"/>
              </w:rPr>
              <w:t>自动发送到相关人员的邮箱及智能终端。</w:t>
            </w:r>
          </w:p>
          <w:p>
            <w:pPr>
              <w:pStyle w:val="45"/>
              <w:spacing w:line="360" w:lineRule="auto"/>
              <w:jc w:val="left"/>
              <w:rPr>
                <w:rFonts w:ascii="宋体" w:hAnsi="宋体" w:cs="仿宋"/>
                <w:szCs w:val="21"/>
              </w:rPr>
            </w:pPr>
            <w:r>
              <w:rPr>
                <w:rFonts w:hint="eastAsia" w:ascii="宋体" w:hAnsi="宋体"/>
                <w:szCs w:val="21"/>
              </w:rPr>
              <w:t>（7）按照学校的专业设置，运用爬虫工具，自动爬取、更新互联网上对应培养方向的岗位社会需求数量与关键技能，与学生具体能力相比对，对社会需求进行智能分析，辅助学校对相关的专业招生规模与培养方向及时调整。</w:t>
            </w:r>
          </w:p>
          <w:p>
            <w:pPr>
              <w:pStyle w:val="45"/>
              <w:spacing w:line="360" w:lineRule="auto"/>
              <w:ind w:firstLine="422"/>
              <w:jc w:val="left"/>
              <w:rPr>
                <w:rFonts w:ascii="宋体" w:hAnsi="宋体" w:cs="仿宋"/>
                <w:b/>
                <w:bCs/>
                <w:szCs w:val="21"/>
              </w:rPr>
            </w:pPr>
            <w:r>
              <w:rPr>
                <w:rFonts w:hint="eastAsia" w:ascii="宋体" w:hAnsi="宋体" w:cs="仿宋"/>
                <w:b/>
                <w:bCs/>
                <w:szCs w:val="21"/>
              </w:rPr>
              <w:t>6.课程质量保证</w:t>
            </w:r>
          </w:p>
          <w:p>
            <w:pPr>
              <w:pStyle w:val="45"/>
              <w:spacing w:line="360" w:lineRule="auto"/>
              <w:jc w:val="left"/>
              <w:rPr>
                <w:rFonts w:ascii="宋体" w:hAnsi="宋体" w:cs="仿宋"/>
                <w:szCs w:val="21"/>
              </w:rPr>
            </w:pPr>
            <w:r>
              <w:rPr>
                <w:rFonts w:hint="eastAsia" w:ascii="宋体" w:hAnsi="宋体" w:cs="仿宋"/>
                <w:szCs w:val="21"/>
              </w:rPr>
              <w:t>可通过课程诊改，查看到课程建设的诊断及改进以及相关报告。</w:t>
            </w:r>
          </w:p>
          <w:p>
            <w:pPr>
              <w:pStyle w:val="45"/>
              <w:spacing w:line="360" w:lineRule="auto"/>
              <w:jc w:val="left"/>
              <w:rPr>
                <w:rFonts w:ascii="宋体" w:hAnsi="宋体" w:cs="仿宋"/>
                <w:szCs w:val="21"/>
              </w:rPr>
            </w:pPr>
            <w:r>
              <w:rPr>
                <w:rFonts w:hint="eastAsia" w:ascii="宋体" w:hAnsi="宋体" w:cs="仿宋"/>
                <w:szCs w:val="21"/>
              </w:rPr>
              <w:t>（1）总览：通过时间范围、计划名称、创建人查看计划的迭代数据和目标数据通过点击平台查看按钮，查看到平均得分、平均完成比例、最新得分与当前完成比例，点击更多按钮可以查看到每项数据的来源及反馈。</w:t>
            </w:r>
          </w:p>
          <w:p>
            <w:pPr>
              <w:pStyle w:val="45"/>
              <w:spacing w:line="360" w:lineRule="auto"/>
              <w:jc w:val="left"/>
              <w:rPr>
                <w:rFonts w:ascii="宋体" w:hAnsi="宋体" w:cs="仿宋"/>
                <w:szCs w:val="21"/>
              </w:rPr>
            </w:pPr>
            <w:r>
              <w:rPr>
                <w:rFonts w:hint="eastAsia" w:ascii="宋体" w:hAnsi="宋体" w:cs="仿宋"/>
                <w:szCs w:val="21"/>
              </w:rPr>
              <w:t>（2）课程建设诊改计划：通过时间范围、计划名称、创建人查看计划，可以通过趋势图、雷达图、柱形图查看课程建设改进、课程建设诊改监督、课程建设诊改计划、课程建设诊断。</w:t>
            </w:r>
          </w:p>
          <w:p>
            <w:pPr>
              <w:pStyle w:val="45"/>
              <w:spacing w:line="360" w:lineRule="auto"/>
              <w:jc w:val="left"/>
              <w:rPr>
                <w:rFonts w:ascii="宋体" w:hAnsi="宋体" w:cs="仿宋"/>
                <w:szCs w:val="21"/>
              </w:rPr>
            </w:pPr>
            <w:r>
              <w:rPr>
                <w:rFonts w:hint="eastAsia" w:ascii="宋体" w:hAnsi="宋体" w:cs="仿宋"/>
                <w:szCs w:val="21"/>
              </w:rPr>
              <w:t>（3）课程建设诊改监督：通过时间范围、计划名称、创建人查看计划，可通过数据查看到监督的目标得分、完成比例等信息，通过雷达图、柱形图、趋势图查看各项数据。</w:t>
            </w:r>
          </w:p>
          <w:p>
            <w:pPr>
              <w:pStyle w:val="45"/>
              <w:spacing w:line="360" w:lineRule="auto"/>
              <w:jc w:val="left"/>
              <w:rPr>
                <w:rFonts w:ascii="宋体" w:hAnsi="宋体" w:cs="仿宋"/>
                <w:szCs w:val="21"/>
              </w:rPr>
            </w:pPr>
            <w:r>
              <w:rPr>
                <w:rFonts w:hint="eastAsia" w:ascii="宋体" w:hAnsi="宋体" w:cs="仿宋"/>
                <w:szCs w:val="21"/>
              </w:rPr>
              <w:t>（4）课程建设诊改：通过时间范围、计划名称、创建人查看计划；可以通过趋势图、雷达图、柱形图查看专项督导工作、教学督导工作、质量问题处理及其他工作。</w:t>
            </w:r>
          </w:p>
          <w:p>
            <w:pPr>
              <w:pStyle w:val="45"/>
              <w:spacing w:line="360" w:lineRule="auto"/>
              <w:jc w:val="left"/>
              <w:rPr>
                <w:rFonts w:ascii="宋体" w:hAnsi="宋体" w:cs="仿宋"/>
                <w:szCs w:val="21"/>
              </w:rPr>
            </w:pPr>
            <w:r>
              <w:rPr>
                <w:rFonts w:hint="eastAsia" w:ascii="宋体" w:hAnsi="宋体" w:cs="仿宋"/>
                <w:szCs w:val="21"/>
              </w:rPr>
              <w:t>（5）课程建设改进：通过时间范围、计划名称、创建人查看计划;查看课程建设改进的总得分、完成比例和告警个数。通过趋势图、雷达图、柱形图查看专项督导工作、专项调研、拟定质量管理工作、构建及运行、行政督导、质量管理队伍建设、质量问题处理及其他工作。</w:t>
            </w:r>
          </w:p>
          <w:p>
            <w:pPr>
              <w:pStyle w:val="45"/>
              <w:spacing w:line="360" w:lineRule="auto"/>
              <w:jc w:val="left"/>
              <w:rPr>
                <w:rFonts w:ascii="宋体" w:hAnsi="宋体" w:cs="仿宋"/>
                <w:szCs w:val="21"/>
              </w:rPr>
            </w:pPr>
            <w:r>
              <w:rPr>
                <w:rFonts w:hint="eastAsia" w:ascii="宋体" w:hAnsi="宋体" w:cs="仿宋"/>
                <w:szCs w:val="21"/>
              </w:rPr>
              <w:t>（6）课程建设报告：根据课程</w:t>
            </w:r>
            <w:r>
              <w:rPr>
                <w:rFonts w:ascii="宋体" w:hAnsi="宋体" w:cs="仿宋"/>
                <w:szCs w:val="21"/>
              </w:rPr>
              <w:t>的计划数据、</w:t>
            </w:r>
            <w:r>
              <w:rPr>
                <w:rFonts w:hint="eastAsia" w:ascii="宋体" w:hAnsi="宋体" w:cs="仿宋"/>
                <w:szCs w:val="21"/>
              </w:rPr>
              <w:t>监督</w:t>
            </w:r>
            <w:r>
              <w:rPr>
                <w:rFonts w:ascii="宋体" w:hAnsi="宋体" w:cs="仿宋"/>
                <w:szCs w:val="21"/>
              </w:rPr>
              <w:t>数据、</w:t>
            </w:r>
            <w:r>
              <w:rPr>
                <w:rFonts w:hint="eastAsia" w:ascii="宋体" w:hAnsi="宋体" w:cs="仿宋"/>
                <w:szCs w:val="21"/>
              </w:rPr>
              <w:t>诊断</w:t>
            </w:r>
            <w:r>
              <w:rPr>
                <w:rFonts w:ascii="宋体" w:hAnsi="宋体" w:cs="仿宋"/>
                <w:szCs w:val="21"/>
              </w:rPr>
              <w:t>数据、改进数据形成质量报告</w:t>
            </w:r>
            <w:r>
              <w:rPr>
                <w:rFonts w:hint="eastAsia" w:ascii="宋体" w:hAnsi="宋体" w:cs="仿宋"/>
                <w:szCs w:val="21"/>
              </w:rPr>
              <w:t>，并</w:t>
            </w:r>
            <w:r>
              <w:rPr>
                <w:rFonts w:ascii="宋体" w:hAnsi="宋体" w:cs="仿宋"/>
                <w:szCs w:val="21"/>
              </w:rPr>
              <w:t>自动发送到相关人员的邮箱及智能终端。。</w:t>
            </w:r>
          </w:p>
          <w:p>
            <w:pPr>
              <w:pStyle w:val="45"/>
              <w:spacing w:line="360" w:lineRule="auto"/>
              <w:ind w:firstLine="422"/>
              <w:jc w:val="left"/>
              <w:rPr>
                <w:rFonts w:ascii="宋体" w:hAnsi="宋体" w:cs="仿宋"/>
                <w:b/>
                <w:bCs/>
                <w:szCs w:val="21"/>
              </w:rPr>
            </w:pPr>
            <w:r>
              <w:rPr>
                <w:rFonts w:hint="eastAsia" w:ascii="宋体" w:hAnsi="宋体" w:cs="仿宋"/>
                <w:b/>
                <w:bCs/>
                <w:szCs w:val="21"/>
              </w:rPr>
              <w:t>7.教师发展质量保证</w:t>
            </w:r>
          </w:p>
          <w:p>
            <w:pPr>
              <w:pStyle w:val="45"/>
              <w:spacing w:line="360" w:lineRule="auto"/>
              <w:jc w:val="left"/>
              <w:rPr>
                <w:rFonts w:ascii="宋体" w:hAnsi="宋体" w:cs="仿宋"/>
                <w:szCs w:val="21"/>
              </w:rPr>
            </w:pPr>
            <w:r>
              <w:rPr>
                <w:rFonts w:hint="eastAsia" w:ascii="宋体" w:hAnsi="宋体" w:cs="仿宋"/>
                <w:szCs w:val="21"/>
              </w:rPr>
              <w:t>（1）总览：通过时间范围、计划名称、创建人查看计划的迭代数据和目标数据通过点击平台查看按钮，查看到平均得分、平均完成比例、最新得分与当前完成比例，点击更多按钮可以查看到每项数据的来源及反馈。</w:t>
            </w:r>
          </w:p>
          <w:p>
            <w:pPr>
              <w:pStyle w:val="45"/>
              <w:spacing w:line="360" w:lineRule="auto"/>
              <w:jc w:val="left"/>
              <w:rPr>
                <w:rFonts w:ascii="宋体" w:hAnsi="宋体" w:cs="仿宋"/>
                <w:szCs w:val="21"/>
              </w:rPr>
            </w:pPr>
            <w:r>
              <w:rPr>
                <w:rFonts w:hint="eastAsia" w:ascii="宋体" w:hAnsi="宋体" w:cs="仿宋"/>
                <w:szCs w:val="21"/>
              </w:rPr>
              <w:t>（2）教师诊改计划：通过时间范围、计划名称、创建人查看计划，可通过趋势图、雷达图、柱形图查看教师改进、教师诊改监督、教师诊改计划、和教师诊断。</w:t>
            </w:r>
          </w:p>
          <w:p>
            <w:pPr>
              <w:pStyle w:val="45"/>
              <w:spacing w:line="360" w:lineRule="auto"/>
              <w:jc w:val="left"/>
              <w:rPr>
                <w:rFonts w:ascii="宋体" w:hAnsi="宋体" w:cs="仿宋"/>
                <w:szCs w:val="21"/>
              </w:rPr>
            </w:pPr>
            <w:r>
              <w:rPr>
                <w:rFonts w:hint="eastAsia" w:ascii="宋体" w:hAnsi="宋体" w:cs="仿宋"/>
                <w:szCs w:val="21"/>
              </w:rPr>
              <w:t>（3）教师诊改监督:通过时间范围、计划名称、创建人查看计划，可通过数据查看到监督的目标得分、完成比例等信息，通过雷达图、柱形图、趋势图查看拟定质量管理制度及标准、教学督导工作、构建及运行学校质量管理保证体系、行政督导工作、贯彻落实质量管理工作</w:t>
            </w:r>
          </w:p>
          <w:p>
            <w:pPr>
              <w:pStyle w:val="45"/>
              <w:spacing w:line="360" w:lineRule="auto"/>
              <w:jc w:val="left"/>
              <w:rPr>
                <w:rFonts w:ascii="宋体" w:hAnsi="宋体" w:cs="仿宋"/>
                <w:szCs w:val="21"/>
              </w:rPr>
            </w:pPr>
            <w:r>
              <w:rPr>
                <w:rFonts w:hint="eastAsia" w:ascii="宋体" w:hAnsi="宋体" w:cs="仿宋"/>
                <w:szCs w:val="21"/>
              </w:rPr>
              <w:t>（4）教师诊断:通过时间范围、计划名称、创建人查看计划；可以通过趋势图、雷达图、柱形图查看专项督导工作、拟定质量管理制度及标准、教学督导工作、行政督导工作、质量管理队伍建设、质量问题处理、贯彻落实质量管理工作</w:t>
            </w:r>
          </w:p>
          <w:p>
            <w:pPr>
              <w:pStyle w:val="45"/>
              <w:spacing w:line="360" w:lineRule="auto"/>
              <w:jc w:val="left"/>
              <w:rPr>
                <w:rFonts w:ascii="宋体" w:hAnsi="宋体" w:cs="仿宋"/>
                <w:szCs w:val="21"/>
              </w:rPr>
            </w:pPr>
            <w:r>
              <w:rPr>
                <w:rFonts w:hint="eastAsia" w:ascii="宋体" w:hAnsi="宋体" w:cs="仿宋"/>
                <w:szCs w:val="21"/>
              </w:rPr>
              <w:t>（5）教师改进:通过时间范围、计划名称、创建人查看计划，可看到改进的总得分、完成比例、告警个数，可以通过趋势图、雷达图、柱形图查看各项数据。</w:t>
            </w:r>
          </w:p>
          <w:p>
            <w:pPr>
              <w:pStyle w:val="45"/>
              <w:spacing w:line="360" w:lineRule="auto"/>
              <w:jc w:val="left"/>
              <w:rPr>
                <w:rFonts w:ascii="宋体" w:hAnsi="宋体" w:cs="仿宋"/>
                <w:szCs w:val="21"/>
              </w:rPr>
            </w:pPr>
            <w:r>
              <w:rPr>
                <w:rFonts w:hint="eastAsia" w:ascii="宋体" w:hAnsi="宋体" w:cs="仿宋"/>
                <w:szCs w:val="21"/>
              </w:rPr>
              <w:t>（6）教师报告：根据教师</w:t>
            </w:r>
            <w:r>
              <w:rPr>
                <w:rFonts w:ascii="宋体" w:hAnsi="宋体" w:cs="仿宋"/>
                <w:szCs w:val="21"/>
              </w:rPr>
              <w:t>的计划数据、</w:t>
            </w:r>
            <w:r>
              <w:rPr>
                <w:rFonts w:hint="eastAsia" w:ascii="宋体" w:hAnsi="宋体" w:cs="仿宋"/>
                <w:szCs w:val="21"/>
              </w:rPr>
              <w:t>监督</w:t>
            </w:r>
            <w:r>
              <w:rPr>
                <w:rFonts w:ascii="宋体" w:hAnsi="宋体" w:cs="仿宋"/>
                <w:szCs w:val="21"/>
              </w:rPr>
              <w:t>数据、</w:t>
            </w:r>
            <w:r>
              <w:rPr>
                <w:rFonts w:hint="eastAsia" w:ascii="宋体" w:hAnsi="宋体" w:cs="仿宋"/>
                <w:szCs w:val="21"/>
              </w:rPr>
              <w:t>诊断</w:t>
            </w:r>
            <w:r>
              <w:rPr>
                <w:rFonts w:ascii="宋体" w:hAnsi="宋体" w:cs="仿宋"/>
                <w:szCs w:val="21"/>
              </w:rPr>
              <w:t>数据、改进数据形成质量报告</w:t>
            </w:r>
            <w:r>
              <w:rPr>
                <w:rFonts w:hint="eastAsia" w:ascii="宋体" w:hAnsi="宋体" w:cs="仿宋"/>
                <w:szCs w:val="21"/>
              </w:rPr>
              <w:t>，并</w:t>
            </w:r>
            <w:r>
              <w:rPr>
                <w:rFonts w:ascii="宋体" w:hAnsi="宋体" w:cs="仿宋"/>
                <w:szCs w:val="21"/>
              </w:rPr>
              <w:t>自动发送到相关人员的邮箱及智能终端</w:t>
            </w:r>
            <w:r>
              <w:rPr>
                <w:rFonts w:hint="eastAsia" w:ascii="宋体" w:hAnsi="宋体" w:cs="仿宋"/>
                <w:szCs w:val="21"/>
              </w:rPr>
              <w:t>。</w:t>
            </w:r>
          </w:p>
          <w:p>
            <w:pPr>
              <w:pStyle w:val="45"/>
              <w:spacing w:line="360" w:lineRule="auto"/>
              <w:jc w:val="left"/>
              <w:rPr>
                <w:rFonts w:ascii="宋体" w:hAnsi="宋体" w:cs="仿宋"/>
                <w:szCs w:val="21"/>
              </w:rPr>
            </w:pPr>
            <w:r>
              <w:rPr>
                <w:rFonts w:hint="eastAsia" w:ascii="宋体" w:hAnsi="宋体" w:cs="仿宋"/>
                <w:szCs w:val="21"/>
              </w:rPr>
              <w:t>（7）</w:t>
            </w:r>
            <w:r>
              <w:rPr>
                <w:rFonts w:hint="eastAsia" w:ascii="宋体" w:hAnsi="宋体"/>
                <w:szCs w:val="21"/>
              </w:rPr>
              <w:t>基于教师所在学院或专业，全面分析教师的教学过程、教学成果、科研成果、成果转化等情况，构建教师专业能力模型。根据学科建设要求，构建学科所需教师的通用专业能力模型，针对性地指导教师进行调整。</w:t>
            </w:r>
          </w:p>
          <w:p>
            <w:pPr>
              <w:pStyle w:val="45"/>
              <w:spacing w:line="360" w:lineRule="auto"/>
              <w:ind w:firstLine="422"/>
              <w:jc w:val="left"/>
              <w:rPr>
                <w:rFonts w:ascii="宋体" w:hAnsi="宋体" w:cs="仿宋"/>
                <w:b/>
                <w:bCs/>
                <w:szCs w:val="21"/>
              </w:rPr>
            </w:pPr>
            <w:r>
              <w:rPr>
                <w:rFonts w:hint="eastAsia" w:ascii="宋体" w:hAnsi="宋体" w:cs="仿宋"/>
                <w:b/>
                <w:bCs/>
                <w:szCs w:val="21"/>
              </w:rPr>
              <w:t>8.学生发展质量保证</w:t>
            </w:r>
          </w:p>
          <w:p>
            <w:pPr>
              <w:pStyle w:val="45"/>
              <w:spacing w:line="360" w:lineRule="auto"/>
              <w:jc w:val="left"/>
              <w:rPr>
                <w:rFonts w:ascii="宋体" w:hAnsi="宋体" w:cs="仿宋"/>
                <w:szCs w:val="21"/>
              </w:rPr>
            </w:pPr>
            <w:r>
              <w:rPr>
                <w:rFonts w:hint="eastAsia" w:ascii="宋体" w:hAnsi="宋体" w:cs="仿宋"/>
                <w:szCs w:val="21"/>
              </w:rPr>
              <w:t>（1）总览：通过时间范围、计划名称、创建人查看计划的迭代数据和目标数据通过点击平台查看按钮，查看到平均得分、平均完成比例、最新得分与当前完成比例，点击更多按钮可以查看到每项数据的来源及反馈。</w:t>
            </w:r>
          </w:p>
          <w:p>
            <w:pPr>
              <w:pStyle w:val="45"/>
              <w:spacing w:line="360" w:lineRule="auto"/>
              <w:jc w:val="left"/>
              <w:rPr>
                <w:rFonts w:ascii="宋体" w:hAnsi="宋体" w:cs="仿宋"/>
                <w:szCs w:val="21"/>
              </w:rPr>
            </w:pPr>
            <w:r>
              <w:rPr>
                <w:rFonts w:hint="eastAsia" w:ascii="宋体" w:hAnsi="宋体" w:cs="仿宋"/>
                <w:szCs w:val="21"/>
              </w:rPr>
              <w:t>（2）学生诊改计划：通过时间范围、计划名称、创建人查看计划，可通过趋势图、雷达图、柱形图查看学生改进、学生诊改监督、学生诊改计划、学生诊断。</w:t>
            </w:r>
          </w:p>
          <w:p>
            <w:pPr>
              <w:pStyle w:val="45"/>
              <w:spacing w:line="360" w:lineRule="auto"/>
              <w:jc w:val="left"/>
              <w:rPr>
                <w:rFonts w:ascii="宋体" w:hAnsi="宋体" w:cs="仿宋"/>
                <w:szCs w:val="21"/>
              </w:rPr>
            </w:pPr>
            <w:r>
              <w:rPr>
                <w:rFonts w:hint="eastAsia" w:ascii="宋体" w:hAnsi="宋体" w:cs="仿宋"/>
                <w:szCs w:val="21"/>
              </w:rPr>
              <w:t>（3）学生诊改监督：通过时间范围、计划名称、创建人查看计划，可以通过趋势图、雷达图、柱形图查看专项调研、构建及运行学校质量管理保证体系、行政督导工作、质量问题处理及其他工作。</w:t>
            </w:r>
          </w:p>
          <w:p>
            <w:pPr>
              <w:pStyle w:val="45"/>
              <w:spacing w:line="360" w:lineRule="auto"/>
              <w:jc w:val="left"/>
              <w:rPr>
                <w:rFonts w:ascii="宋体" w:hAnsi="宋体" w:cs="仿宋"/>
                <w:szCs w:val="21"/>
              </w:rPr>
            </w:pPr>
            <w:r>
              <w:rPr>
                <w:rFonts w:hint="eastAsia" w:ascii="宋体" w:hAnsi="宋体" w:cs="仿宋"/>
                <w:szCs w:val="21"/>
              </w:rPr>
              <w:t>（4）学生诊断：通过时间范围、计划名称、创建人查看计划，可以通过趋势图、雷达图、柱形图查看各数据及计划得分、完成比例、预警数量、告警数量。</w:t>
            </w:r>
          </w:p>
          <w:p>
            <w:pPr>
              <w:pStyle w:val="45"/>
              <w:spacing w:line="360" w:lineRule="auto"/>
              <w:jc w:val="left"/>
              <w:rPr>
                <w:rFonts w:ascii="宋体" w:hAnsi="宋体" w:cs="仿宋"/>
                <w:szCs w:val="21"/>
              </w:rPr>
            </w:pPr>
            <w:r>
              <w:rPr>
                <w:rFonts w:hint="eastAsia" w:ascii="宋体" w:hAnsi="宋体" w:cs="仿宋"/>
                <w:szCs w:val="21"/>
              </w:rPr>
              <w:t>（5）学生改进：通过时间范围、计划名称、创建人查看计划，可查看总得分，完成比例及告警个数。可以通过趋势图、雷达图、柱形图查看专项督导工作、专项调研、拟定质量制度及标准、教学督导工作、构建及运行学校质量管理体系、行政督导工作、质量管理队伍建设、质量问题处理、贯彻落实质量管理工作。</w:t>
            </w:r>
          </w:p>
          <w:p>
            <w:pPr>
              <w:pStyle w:val="43"/>
              <w:snapToGrid w:val="0"/>
              <w:ind w:firstLine="420" w:firstLineChars="200"/>
              <w:rPr>
                <w:rFonts w:ascii="宋体" w:hAnsi="宋体" w:cs="仿宋"/>
                <w:szCs w:val="21"/>
              </w:rPr>
            </w:pPr>
            <w:r>
              <w:rPr>
                <w:rFonts w:hint="eastAsia" w:ascii="宋体" w:hAnsi="宋体" w:cs="仿宋"/>
                <w:szCs w:val="21"/>
              </w:rPr>
              <w:t>（6）学生报告：根据学生</w:t>
            </w:r>
            <w:r>
              <w:rPr>
                <w:rFonts w:ascii="宋体" w:hAnsi="宋体" w:cs="仿宋"/>
                <w:szCs w:val="21"/>
              </w:rPr>
              <w:t>的计划数据、</w:t>
            </w:r>
            <w:r>
              <w:rPr>
                <w:rFonts w:hint="eastAsia" w:ascii="宋体" w:hAnsi="宋体" w:cs="仿宋"/>
                <w:szCs w:val="21"/>
              </w:rPr>
              <w:t>监督</w:t>
            </w:r>
            <w:r>
              <w:rPr>
                <w:rFonts w:ascii="宋体" w:hAnsi="宋体" w:cs="仿宋"/>
                <w:szCs w:val="21"/>
              </w:rPr>
              <w:t>数据、</w:t>
            </w:r>
            <w:r>
              <w:rPr>
                <w:rFonts w:hint="eastAsia" w:ascii="宋体" w:hAnsi="宋体" w:cs="仿宋"/>
                <w:szCs w:val="21"/>
              </w:rPr>
              <w:t>诊断</w:t>
            </w:r>
            <w:r>
              <w:rPr>
                <w:rFonts w:ascii="宋体" w:hAnsi="宋体" w:cs="仿宋"/>
                <w:szCs w:val="21"/>
              </w:rPr>
              <w:t>数据、改进数据形成质量报告</w:t>
            </w:r>
            <w:r>
              <w:rPr>
                <w:rFonts w:hint="eastAsia" w:ascii="宋体" w:hAnsi="宋体" w:cs="仿宋"/>
                <w:szCs w:val="21"/>
              </w:rPr>
              <w:t>，并</w:t>
            </w:r>
            <w:r>
              <w:rPr>
                <w:rFonts w:ascii="宋体" w:hAnsi="宋体" w:cs="仿宋"/>
                <w:szCs w:val="21"/>
              </w:rPr>
              <w:t>自动发送到相关人员的邮箱及智能终端。</w:t>
            </w:r>
          </w:p>
          <w:p>
            <w:pPr>
              <w:pStyle w:val="43"/>
              <w:snapToGrid w:val="0"/>
              <w:ind w:firstLine="420" w:firstLineChars="200"/>
              <w:rPr>
                <w:rFonts w:ascii="宋体" w:hAnsi="宋体"/>
                <w:szCs w:val="21"/>
              </w:rPr>
            </w:pPr>
            <w:r>
              <w:rPr>
                <w:rFonts w:hint="eastAsia" w:ascii="宋体" w:hAnsi="宋体" w:cs="仿宋"/>
                <w:szCs w:val="21"/>
              </w:rPr>
              <w:t>（7）</w:t>
            </w:r>
            <w:r>
              <w:rPr>
                <w:rFonts w:hint="eastAsia" w:ascii="宋体" w:hAnsi="宋体"/>
                <w:szCs w:val="21"/>
              </w:rPr>
              <w:t>基于学生所在专业，全面分析学生的理论课程学习、实验课程学习、实习、社会考试、社团活动等情况，构建学生专业能力模型。根据互联网爬取的用人单位的典型招聘需求，评估学生的各项能力与用人单位的能力模型的匹配度，针对性指导学生进行调整。</w:t>
            </w:r>
          </w:p>
        </w:tc>
        <w:tc>
          <w:tcPr>
            <w:tcW w:w="851"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项</w:t>
            </w:r>
          </w:p>
        </w:tc>
        <w:tc>
          <w:tcPr>
            <w:tcW w:w="850"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6</w:t>
            </w:r>
          </w:p>
        </w:tc>
        <w:tc>
          <w:tcPr>
            <w:tcW w:w="1418"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无线行为分析</w:t>
            </w:r>
          </w:p>
        </w:tc>
        <w:tc>
          <w:tcPr>
            <w:tcW w:w="4252" w:type="dxa"/>
            <w:tcMar>
              <w:top w:w="0" w:type="dxa"/>
              <w:left w:w="105" w:type="dxa"/>
              <w:bottom w:w="0" w:type="dxa"/>
              <w:right w:w="105" w:type="dxa"/>
            </w:tcMar>
            <w:vAlign w:val="center"/>
          </w:tcPr>
          <w:p>
            <w:pPr>
              <w:pStyle w:val="42"/>
              <w:rPr>
                <w:rFonts w:ascii="宋体" w:hAnsi="宋体"/>
                <w:sz w:val="21"/>
                <w:szCs w:val="21"/>
              </w:rPr>
            </w:pPr>
            <w:r>
              <w:rPr>
                <w:rFonts w:hint="eastAsia" w:ascii="宋体" w:hAnsi="宋体"/>
                <w:sz w:val="21"/>
                <w:szCs w:val="21"/>
              </w:rPr>
              <w:t>绘制校园地图，与现有有线无线一体化网络对接，依托校园无线网络，应用定位技术，绘制师生行为轨迹，分析师生、生生亲密度和孤僻度。与教务系统对接，实现实时考勤。根据网络日志，按照学院实际需求，分析学生日常上网行为。</w:t>
            </w:r>
          </w:p>
        </w:tc>
        <w:tc>
          <w:tcPr>
            <w:tcW w:w="851"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套</w:t>
            </w:r>
          </w:p>
        </w:tc>
        <w:tc>
          <w:tcPr>
            <w:tcW w:w="850"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7</w:t>
            </w:r>
          </w:p>
        </w:tc>
        <w:tc>
          <w:tcPr>
            <w:tcW w:w="1418"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备份服务器</w:t>
            </w:r>
          </w:p>
        </w:tc>
        <w:tc>
          <w:tcPr>
            <w:tcW w:w="4252" w:type="dxa"/>
            <w:tcMar>
              <w:top w:w="0" w:type="dxa"/>
              <w:left w:w="105" w:type="dxa"/>
              <w:bottom w:w="0" w:type="dxa"/>
              <w:right w:w="105" w:type="dxa"/>
            </w:tcMar>
          </w:tcPr>
          <w:p>
            <w:pPr>
              <w:pStyle w:val="42"/>
              <w:jc w:val="left"/>
              <w:rPr>
                <w:rFonts w:ascii="宋体" w:hAnsi="宋体"/>
                <w:sz w:val="21"/>
                <w:szCs w:val="21"/>
              </w:rPr>
            </w:pPr>
            <w:r>
              <w:rPr>
                <w:rFonts w:hint="eastAsia" w:ascii="宋体" w:hAnsi="宋体"/>
                <w:sz w:val="21"/>
                <w:szCs w:val="21"/>
              </w:rPr>
              <w:t>机型：2U机架式，含上架套件</w:t>
            </w:r>
          </w:p>
          <w:p>
            <w:pPr>
              <w:pStyle w:val="42"/>
              <w:jc w:val="left"/>
              <w:rPr>
                <w:rFonts w:ascii="宋体" w:hAnsi="宋体"/>
                <w:sz w:val="21"/>
                <w:szCs w:val="21"/>
              </w:rPr>
            </w:pPr>
            <w:r>
              <w:rPr>
                <w:rFonts w:hint="eastAsia" w:ascii="宋体" w:hAnsi="宋体"/>
                <w:sz w:val="21"/>
                <w:szCs w:val="21"/>
              </w:rPr>
              <w:t>处理器：配置两颗E5-2650v4CPU，每颗处理器：12核，主频：2.2GHz</w:t>
            </w:r>
          </w:p>
          <w:p>
            <w:pPr>
              <w:pStyle w:val="42"/>
              <w:ind w:left="420" w:leftChars="200" w:firstLine="0" w:firstLineChars="0"/>
              <w:jc w:val="left"/>
              <w:rPr>
                <w:rFonts w:ascii="宋体" w:hAnsi="宋体"/>
                <w:sz w:val="21"/>
                <w:szCs w:val="21"/>
              </w:rPr>
            </w:pPr>
            <w:r>
              <w:rPr>
                <w:rFonts w:hint="eastAsia" w:ascii="宋体" w:hAnsi="宋体"/>
                <w:sz w:val="21"/>
                <w:szCs w:val="21"/>
              </w:rPr>
              <w:t>内存：配置16条32G DDR4 2400MHz RDIMM内存，最大1.5TB DDR4 2400Mhz内存，支持内存ECC保护、内存镜像、内存热备和内存热插拔</w:t>
            </w:r>
          </w:p>
          <w:p>
            <w:pPr>
              <w:pStyle w:val="42"/>
              <w:ind w:left="420" w:leftChars="200" w:firstLine="0" w:firstLineChars="0"/>
              <w:jc w:val="left"/>
              <w:rPr>
                <w:rFonts w:ascii="宋体" w:hAnsi="宋体"/>
                <w:sz w:val="21"/>
                <w:szCs w:val="21"/>
              </w:rPr>
            </w:pPr>
            <w:r>
              <w:rPr>
                <w:rFonts w:hint="eastAsia" w:ascii="宋体" w:hAnsi="宋体"/>
                <w:sz w:val="21"/>
                <w:szCs w:val="21"/>
              </w:rPr>
              <w:t>硬盘：配置8块4TB 3.5吋7.2K 12Gb SAS硬盘，配置四块480G 2.5吋6Gb R SSD硬盘（采用MLC单层式存储），支持12个外置热插拔硬盘，可支持SAS/SATA硬盘、SSD混插，可选支持4个后置热插拔2.5寸硬盘位；</w:t>
            </w:r>
          </w:p>
          <w:p>
            <w:pPr>
              <w:pStyle w:val="42"/>
              <w:jc w:val="left"/>
              <w:rPr>
                <w:rFonts w:ascii="宋体" w:hAnsi="宋体"/>
                <w:sz w:val="21"/>
                <w:szCs w:val="21"/>
              </w:rPr>
            </w:pPr>
            <w:r>
              <w:rPr>
                <w:rFonts w:hint="eastAsia" w:ascii="宋体" w:hAnsi="宋体"/>
                <w:sz w:val="21"/>
                <w:szCs w:val="21"/>
              </w:rPr>
              <w:t>I/O插槽：最大可支持10个PCI-E扩展插槽，3个PCIE 3.0 x16插槽,1个PCIE 3.0 x8插槽</w:t>
            </w:r>
          </w:p>
          <w:p>
            <w:pPr>
              <w:pStyle w:val="42"/>
              <w:jc w:val="left"/>
              <w:rPr>
                <w:rFonts w:ascii="宋体" w:hAnsi="宋体"/>
                <w:sz w:val="21"/>
                <w:szCs w:val="21"/>
              </w:rPr>
            </w:pPr>
            <w:r>
              <w:rPr>
                <w:rFonts w:hint="eastAsia" w:ascii="宋体" w:hAnsi="宋体"/>
                <w:sz w:val="21"/>
                <w:szCs w:val="21"/>
              </w:rPr>
              <w:t>RAID：板载2G RAID，支持RAID 0/1/10/5</w:t>
            </w:r>
          </w:p>
          <w:p>
            <w:pPr>
              <w:pStyle w:val="42"/>
              <w:jc w:val="left"/>
              <w:rPr>
                <w:rFonts w:ascii="宋体" w:hAnsi="宋体"/>
                <w:sz w:val="21"/>
                <w:szCs w:val="21"/>
              </w:rPr>
            </w:pPr>
            <w:r>
              <w:rPr>
                <w:rFonts w:hint="eastAsia" w:ascii="宋体" w:hAnsi="宋体"/>
                <w:sz w:val="21"/>
                <w:szCs w:val="21"/>
              </w:rPr>
              <w:t>网卡：配置四个万兆双口网卡，支持NCSI、网络唤醒，网络冗余，负载均衡等网络高级特性</w:t>
            </w:r>
          </w:p>
          <w:p>
            <w:pPr>
              <w:pStyle w:val="42"/>
              <w:jc w:val="left"/>
              <w:rPr>
                <w:rFonts w:ascii="宋体" w:hAnsi="宋体"/>
                <w:sz w:val="21"/>
                <w:szCs w:val="21"/>
              </w:rPr>
            </w:pPr>
            <w:r>
              <w:rPr>
                <w:rFonts w:hint="eastAsia" w:ascii="宋体" w:hAnsi="宋体"/>
                <w:sz w:val="21"/>
                <w:szCs w:val="21"/>
              </w:rPr>
              <w:t>电源：配置550W服务器冗余电源，支持400W BBU电池单元，提供二次备援功能</w:t>
            </w:r>
          </w:p>
          <w:p>
            <w:pPr>
              <w:pStyle w:val="42"/>
              <w:jc w:val="left"/>
              <w:rPr>
                <w:rFonts w:ascii="宋体" w:hAnsi="宋体"/>
                <w:sz w:val="21"/>
                <w:szCs w:val="21"/>
              </w:rPr>
            </w:pPr>
            <w:r>
              <w:rPr>
                <w:rFonts w:hint="eastAsia" w:ascii="宋体" w:hAnsi="宋体"/>
                <w:sz w:val="21"/>
                <w:szCs w:val="21"/>
              </w:rPr>
              <w:t>风扇：4个热插拔高速系统风扇</w:t>
            </w:r>
          </w:p>
          <w:p>
            <w:pPr>
              <w:pStyle w:val="42"/>
              <w:ind w:left="420" w:leftChars="200" w:firstLine="0" w:firstLineChars="0"/>
              <w:jc w:val="left"/>
              <w:rPr>
                <w:rFonts w:ascii="宋体" w:hAnsi="宋体"/>
                <w:sz w:val="21"/>
                <w:szCs w:val="21"/>
              </w:rPr>
            </w:pPr>
            <w:r>
              <w:rPr>
                <w:rFonts w:hint="eastAsia" w:ascii="宋体" w:hAnsi="宋体"/>
                <w:sz w:val="21"/>
                <w:szCs w:val="21"/>
              </w:rPr>
              <w:t>SD卡：主板支持SD卡插槽，可实现存储BMC日志，存储的日志条数≥3万条远程管理：集成BMC芯片，支持IPMI2.0和KVM Over IP高级管理功能</w:t>
            </w:r>
          </w:p>
        </w:tc>
        <w:tc>
          <w:tcPr>
            <w:tcW w:w="851"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台</w:t>
            </w:r>
          </w:p>
        </w:tc>
        <w:tc>
          <w:tcPr>
            <w:tcW w:w="850"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2</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8</w:t>
            </w:r>
          </w:p>
        </w:tc>
        <w:tc>
          <w:tcPr>
            <w:tcW w:w="1418" w:type="dxa"/>
            <w:tcMar>
              <w:top w:w="0" w:type="dxa"/>
              <w:left w:w="105" w:type="dxa"/>
              <w:bottom w:w="0" w:type="dxa"/>
              <w:right w:w="105" w:type="dxa"/>
            </w:tcMar>
            <w:vAlign w:val="center"/>
          </w:tcPr>
          <w:p>
            <w:pPr>
              <w:rPr>
                <w:rFonts w:ascii="宋体" w:hAnsi="宋体"/>
                <w:szCs w:val="21"/>
              </w:rPr>
            </w:pPr>
            <w:r>
              <w:rPr>
                <w:rFonts w:hint="eastAsia" w:ascii="宋体" w:hAnsi="宋体"/>
                <w:szCs w:val="21"/>
              </w:rPr>
              <w:t>交换机</w:t>
            </w:r>
          </w:p>
        </w:tc>
        <w:tc>
          <w:tcPr>
            <w:tcW w:w="4252" w:type="dxa"/>
            <w:tcMar>
              <w:top w:w="0" w:type="dxa"/>
              <w:left w:w="105" w:type="dxa"/>
              <w:bottom w:w="0" w:type="dxa"/>
              <w:right w:w="105" w:type="dxa"/>
            </w:tcMar>
          </w:tcPr>
          <w:p>
            <w:pPr>
              <w:pStyle w:val="42"/>
              <w:jc w:val="left"/>
              <w:rPr>
                <w:rFonts w:ascii="宋体" w:hAnsi="宋体"/>
                <w:sz w:val="21"/>
                <w:szCs w:val="21"/>
              </w:rPr>
            </w:pPr>
            <w:r>
              <w:rPr>
                <w:rFonts w:hint="eastAsia" w:ascii="宋体" w:hAnsi="宋体"/>
                <w:sz w:val="21"/>
                <w:szCs w:val="21"/>
              </w:rPr>
              <w:t>1、 固化10G接口数≥48，40G接口数≥4，最大10G接口数≥64；实配12个万兆多模光模块，4个万兆单模光模块（含相应光纤跳线）。</w:t>
            </w:r>
          </w:p>
          <w:p>
            <w:pPr>
              <w:pStyle w:val="42"/>
              <w:jc w:val="left"/>
              <w:rPr>
                <w:rFonts w:ascii="宋体" w:hAnsi="宋体"/>
                <w:sz w:val="21"/>
                <w:szCs w:val="21"/>
              </w:rPr>
            </w:pPr>
            <w:r>
              <w:rPr>
                <w:rFonts w:hint="eastAsia" w:ascii="宋体" w:hAnsi="宋体"/>
                <w:sz w:val="21"/>
                <w:szCs w:val="21"/>
              </w:rPr>
              <w:t>2、 支持2个电源槽位，实配2个电源模块，至少2个风扇槽位，支持模块化电源冗余、模块化风扇冗余，电源及风扇支持热拔插。</w:t>
            </w:r>
          </w:p>
          <w:p>
            <w:pPr>
              <w:pStyle w:val="42"/>
              <w:jc w:val="left"/>
              <w:rPr>
                <w:rFonts w:ascii="宋体" w:hAnsi="宋体"/>
                <w:sz w:val="21"/>
                <w:szCs w:val="21"/>
              </w:rPr>
            </w:pPr>
            <w:r>
              <w:rPr>
                <w:rFonts w:hint="eastAsia" w:ascii="宋体" w:hAnsi="宋体"/>
                <w:sz w:val="21"/>
                <w:szCs w:val="21"/>
              </w:rPr>
              <w:t>3、 交换容量≥1.28T，包转发率≥960Mpps</w:t>
            </w:r>
          </w:p>
          <w:p>
            <w:pPr>
              <w:pStyle w:val="42"/>
              <w:jc w:val="left"/>
              <w:rPr>
                <w:rFonts w:ascii="宋体" w:hAnsi="宋体"/>
                <w:sz w:val="21"/>
                <w:szCs w:val="21"/>
              </w:rPr>
            </w:pPr>
            <w:r>
              <w:rPr>
                <w:rFonts w:hint="eastAsia" w:ascii="宋体" w:hAnsi="宋体"/>
                <w:sz w:val="21"/>
                <w:szCs w:val="21"/>
              </w:rPr>
              <w:t>4、 要求所投设备MAC地址≥128K</w:t>
            </w:r>
          </w:p>
          <w:p>
            <w:pPr>
              <w:pStyle w:val="42"/>
              <w:jc w:val="left"/>
              <w:rPr>
                <w:rFonts w:ascii="宋体" w:hAnsi="宋体"/>
                <w:sz w:val="21"/>
                <w:szCs w:val="21"/>
              </w:rPr>
            </w:pPr>
            <w:r>
              <w:rPr>
                <w:rFonts w:hint="eastAsia" w:ascii="宋体" w:hAnsi="宋体"/>
                <w:sz w:val="21"/>
                <w:szCs w:val="21"/>
              </w:rPr>
              <w:t>5、 支持端口镜像功能，支持多对一端口镜像及一对多端口镜像，支持跨交换机的远程端口镜像功能 RSPAN，支持聚合链路的镜像</w:t>
            </w:r>
          </w:p>
          <w:p>
            <w:pPr>
              <w:pStyle w:val="42"/>
              <w:jc w:val="left"/>
              <w:rPr>
                <w:rFonts w:ascii="宋体" w:hAnsi="宋体"/>
                <w:sz w:val="21"/>
                <w:szCs w:val="21"/>
              </w:rPr>
            </w:pPr>
            <w:r>
              <w:rPr>
                <w:rFonts w:hint="eastAsia" w:ascii="宋体" w:hAnsi="宋体"/>
                <w:sz w:val="21"/>
                <w:szCs w:val="21"/>
              </w:rPr>
              <w:t>6、 支持智能温控功能，支持风扇自动调速、风扇故障检测、风扇状态查询等操作；</w:t>
            </w:r>
          </w:p>
          <w:p>
            <w:pPr>
              <w:pStyle w:val="42"/>
              <w:jc w:val="left"/>
              <w:rPr>
                <w:rFonts w:ascii="宋体" w:hAnsi="宋体"/>
                <w:sz w:val="21"/>
                <w:szCs w:val="21"/>
              </w:rPr>
            </w:pPr>
            <w:r>
              <w:rPr>
                <w:rFonts w:hint="eastAsia" w:ascii="宋体" w:hAnsi="宋体"/>
                <w:sz w:val="21"/>
                <w:szCs w:val="21"/>
              </w:rPr>
              <w:t>7、 支持多虚一技术，可将多台物理设备虚拟化为一台逻辑设备统一管理，支持跨设备链路聚合及最快50ms 级故障链路收敛。</w:t>
            </w:r>
          </w:p>
          <w:p>
            <w:pPr>
              <w:pStyle w:val="42"/>
              <w:jc w:val="left"/>
              <w:rPr>
                <w:rFonts w:ascii="宋体" w:hAnsi="宋体"/>
                <w:sz w:val="21"/>
                <w:szCs w:val="21"/>
              </w:rPr>
            </w:pPr>
            <w:r>
              <w:rPr>
                <w:rFonts w:hint="eastAsia" w:ascii="宋体" w:hAnsi="宋体"/>
                <w:sz w:val="21"/>
                <w:szCs w:val="21"/>
              </w:rPr>
              <w:t>8、 支持专门针对CPU的保护机制，能够针对发往CPU处理的各种报文进行流量控制和优先级处理，保护交换机在各种环境下稳定工作。</w:t>
            </w:r>
          </w:p>
          <w:p>
            <w:pPr>
              <w:pStyle w:val="42"/>
              <w:jc w:val="left"/>
              <w:rPr>
                <w:rFonts w:ascii="宋体" w:hAnsi="宋体"/>
                <w:sz w:val="21"/>
                <w:szCs w:val="21"/>
              </w:rPr>
            </w:pPr>
            <w:r>
              <w:rPr>
                <w:rFonts w:hint="eastAsia" w:ascii="宋体" w:hAnsi="宋体"/>
                <w:sz w:val="21"/>
                <w:szCs w:val="21"/>
              </w:rPr>
              <w:t>9、 支持专门基础网络保护机制，增强设备防攻击能力，即使在受到攻击的情况下，也能保护系统各种服务的正常运行，保持较低的CPU负载，从而保障整个网络的稳定运行。</w:t>
            </w:r>
          </w:p>
          <w:p>
            <w:pPr>
              <w:pStyle w:val="42"/>
              <w:jc w:val="left"/>
              <w:rPr>
                <w:rFonts w:ascii="宋体" w:hAnsi="宋体"/>
                <w:sz w:val="21"/>
                <w:szCs w:val="21"/>
              </w:rPr>
            </w:pPr>
            <w:r>
              <w:rPr>
                <w:rFonts w:hint="eastAsia" w:ascii="宋体" w:hAnsi="宋体"/>
                <w:sz w:val="21"/>
                <w:szCs w:val="21"/>
              </w:rPr>
              <w:t>10、 支持sFlow网络监测技术，可提供完整的第二层到第四层信息，可以适应超大网络流量环境下的流量分析，可详细、实时地分析网络传输流的性能、趋势和存在的问题。</w:t>
            </w:r>
          </w:p>
          <w:p>
            <w:pPr>
              <w:pStyle w:val="42"/>
              <w:jc w:val="left"/>
              <w:rPr>
                <w:rFonts w:ascii="宋体" w:hAnsi="宋体"/>
                <w:sz w:val="21"/>
                <w:szCs w:val="21"/>
              </w:rPr>
            </w:pPr>
            <w:r>
              <w:rPr>
                <w:rFonts w:hint="eastAsia" w:ascii="宋体" w:hAnsi="宋体"/>
                <w:sz w:val="21"/>
                <w:szCs w:val="21"/>
              </w:rPr>
              <w:t>11、 要求所投产品支持软件定义网络SDN，符合OpenFlow 1.3协议标准。</w:t>
            </w:r>
          </w:p>
        </w:tc>
        <w:tc>
          <w:tcPr>
            <w:tcW w:w="851"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台</w:t>
            </w:r>
          </w:p>
        </w:tc>
        <w:tc>
          <w:tcPr>
            <w:tcW w:w="850"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2</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9</w:t>
            </w:r>
          </w:p>
        </w:tc>
        <w:tc>
          <w:tcPr>
            <w:tcW w:w="1418" w:type="dxa"/>
            <w:tcMar>
              <w:top w:w="0" w:type="dxa"/>
              <w:left w:w="105" w:type="dxa"/>
              <w:bottom w:w="0" w:type="dxa"/>
              <w:right w:w="105" w:type="dxa"/>
            </w:tcMar>
            <w:vAlign w:val="center"/>
          </w:tcPr>
          <w:p>
            <w:pPr>
              <w:rPr>
                <w:rFonts w:ascii="宋体" w:hAnsi="宋体"/>
                <w:szCs w:val="21"/>
              </w:rPr>
            </w:pPr>
            <w:r>
              <w:rPr>
                <w:rFonts w:hint="eastAsia" w:ascii="宋体" w:hAnsi="宋体"/>
                <w:szCs w:val="21"/>
              </w:rPr>
              <w:t>数据中心安全设备</w:t>
            </w:r>
          </w:p>
        </w:tc>
        <w:tc>
          <w:tcPr>
            <w:tcW w:w="4252" w:type="dxa"/>
            <w:tcMar>
              <w:top w:w="0" w:type="dxa"/>
              <w:left w:w="105" w:type="dxa"/>
              <w:bottom w:w="0" w:type="dxa"/>
              <w:right w:w="105" w:type="dxa"/>
            </w:tcMar>
            <w:vAlign w:val="center"/>
          </w:tcPr>
          <w:p>
            <w:pPr>
              <w:pStyle w:val="42"/>
              <w:jc w:val="left"/>
              <w:rPr>
                <w:rFonts w:ascii="宋体" w:hAnsi="宋体"/>
                <w:sz w:val="21"/>
                <w:szCs w:val="21"/>
              </w:rPr>
            </w:pPr>
            <w:r>
              <w:rPr>
                <w:rFonts w:hint="eastAsia" w:ascii="宋体" w:hAnsi="宋体"/>
                <w:sz w:val="21"/>
                <w:szCs w:val="21"/>
              </w:rPr>
              <w:t>2U机架式独立硬件设备，系统硬件为全内置封闭式结构，采用非 X86架构，功能采用模块化结构设计。固化12个千兆光口+12个千兆电口。内置存储硬盘≥500G。扩展插槽≥1个。内置双电源。内置2寸以上彩色液晶屏，具备触碰按钮；可显示版本号、CPU利用率、内存利用率、设备名称、管理IP等信息。吞吐量≥4G；内存≥2G 。支持路由模式、透明（网桥）模式、混合模式，部署模式切换无需重启设备。支持3G扩展，支持电信、联通等主流3G网卡。支持3G接口的常在线和按需上线模式，并支持在3G接口上运行IPSec VPN。满足公安部82号令要求，支持大数据溯源分析功能。支持多流关联及用户流量模型分析，支持超过1500类主流应用类别识别，特征库实时升级及云端分析同步，实名身份管控定位到人。针对现有应用系统，可分析系统可用性，实时、时间段应用排行，实时、时间段访问人数等信息。支持应用、用户流量统计，应用流量支持趋势图、饼状图呈现，可查看某一应用的流量趋势图和其Top流量用户。支持基于带宽和优先级的多链路负载均衡，可支持链路过载保护。</w:t>
            </w:r>
          </w:p>
        </w:tc>
        <w:tc>
          <w:tcPr>
            <w:tcW w:w="851"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台</w:t>
            </w:r>
          </w:p>
        </w:tc>
        <w:tc>
          <w:tcPr>
            <w:tcW w:w="850"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Mar>
              <w:top w:w="0" w:type="dxa"/>
              <w:left w:w="105" w:type="dxa"/>
              <w:bottom w:w="0" w:type="dxa"/>
              <w:right w:w="105" w:type="dxa"/>
            </w:tcMar>
            <w:vAlign w:val="center"/>
          </w:tcPr>
          <w:p>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10</w:t>
            </w:r>
          </w:p>
        </w:tc>
        <w:tc>
          <w:tcPr>
            <w:tcW w:w="1418" w:type="dxa"/>
            <w:tcMar>
              <w:top w:w="0" w:type="dxa"/>
              <w:left w:w="105" w:type="dxa"/>
              <w:bottom w:w="0" w:type="dxa"/>
              <w:right w:w="105" w:type="dxa"/>
            </w:tcMar>
            <w:vAlign w:val="center"/>
          </w:tcPr>
          <w:p>
            <w:pPr>
              <w:rPr>
                <w:rFonts w:ascii="宋体" w:hAnsi="宋体"/>
                <w:szCs w:val="21"/>
              </w:rPr>
            </w:pPr>
            <w:r>
              <w:rPr>
                <w:rFonts w:hint="eastAsia" w:ascii="宋体" w:hAnsi="宋体"/>
                <w:szCs w:val="21"/>
              </w:rPr>
              <w:t>电源线</w:t>
            </w:r>
          </w:p>
        </w:tc>
        <w:tc>
          <w:tcPr>
            <w:tcW w:w="4252" w:type="dxa"/>
            <w:tcMar>
              <w:top w:w="0" w:type="dxa"/>
              <w:left w:w="105" w:type="dxa"/>
              <w:bottom w:w="0" w:type="dxa"/>
              <w:right w:w="105" w:type="dxa"/>
            </w:tcMar>
            <w:vAlign w:val="center"/>
          </w:tcPr>
          <w:p>
            <w:pPr>
              <w:pStyle w:val="42"/>
              <w:ind w:firstLine="0" w:firstLineChars="0"/>
              <w:jc w:val="center"/>
              <w:rPr>
                <w:rFonts w:ascii="宋体" w:hAnsi="宋体"/>
                <w:sz w:val="21"/>
                <w:szCs w:val="21"/>
              </w:rPr>
            </w:pPr>
            <w:r>
              <w:rPr>
                <w:rFonts w:hint="eastAsia" w:ascii="宋体" w:hAnsi="宋体"/>
                <w:sz w:val="21"/>
                <w:szCs w:val="21"/>
              </w:rPr>
              <w:t>C13-C14电源线，支持上述服务器和交换机</w:t>
            </w:r>
          </w:p>
        </w:tc>
        <w:tc>
          <w:tcPr>
            <w:tcW w:w="851"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根</w:t>
            </w:r>
          </w:p>
        </w:tc>
        <w:tc>
          <w:tcPr>
            <w:tcW w:w="850" w:type="dxa"/>
            <w:tcMar>
              <w:top w:w="0" w:type="dxa"/>
              <w:left w:w="105" w:type="dxa"/>
              <w:bottom w:w="0" w:type="dxa"/>
              <w:right w:w="105" w:type="dxa"/>
            </w:tcMar>
            <w:vAlign w:val="center"/>
          </w:tcPr>
          <w:p>
            <w:pPr>
              <w:jc w:val="center"/>
              <w:rPr>
                <w:rFonts w:ascii="宋体" w:hAnsi="宋体"/>
                <w:szCs w:val="21"/>
              </w:rPr>
            </w:pPr>
            <w:r>
              <w:rPr>
                <w:rFonts w:hint="eastAsia" w:ascii="宋体" w:hAnsi="宋体"/>
                <w:szCs w:val="21"/>
              </w:rPr>
              <w:t>30</w:t>
            </w:r>
          </w:p>
        </w:tc>
        <w:tc>
          <w:tcPr>
            <w:tcW w:w="1134" w:type="dxa"/>
            <w:vAlign w:val="center"/>
          </w:tcPr>
          <w:p>
            <w:pPr>
              <w:widowControl/>
              <w:spacing w:line="360" w:lineRule="auto"/>
              <w:jc w:val="center"/>
              <w:rPr>
                <w:rFonts w:ascii="仿宋" w:hAnsi="仿宋" w:eastAsia="仿宋"/>
                <w:color w:val="000000"/>
                <w:kern w:val="0"/>
                <w:sz w:val="24"/>
                <w:szCs w:val="24"/>
              </w:rPr>
            </w:pPr>
            <w:r>
              <w:rPr>
                <w:rFonts w:hint="eastAsia" w:ascii="仿宋" w:hAnsi="仿宋" w:eastAsia="仿宋"/>
                <w:color w:val="000000"/>
                <w:kern w:val="0"/>
                <w:sz w:val="24"/>
                <w:szCs w:val="24"/>
              </w:rPr>
              <w:t>否</w:t>
            </w:r>
          </w:p>
        </w:tc>
      </w:tr>
    </w:tbl>
    <w:p>
      <w:pPr>
        <w:spacing w:line="360" w:lineRule="auto"/>
        <w:ind w:firstLine="560" w:firstLineChars="200"/>
        <w:contextualSpacing/>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（三）服务标准、期限、效率等要求</w:t>
      </w:r>
    </w:p>
    <w:p>
      <w:pPr>
        <w:spacing w:line="360" w:lineRule="auto"/>
        <w:ind w:firstLine="560" w:firstLineChars="200"/>
        <w:contextualSpacing/>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1、按照招标人实际需求进行定制开发，期限为签订合同之日起9</w:t>
      </w:r>
      <w:r>
        <w:rPr>
          <w:rFonts w:ascii="楷体" w:hAnsi="楷体" w:eastAsia="楷体" w:cs="宋体"/>
          <w:color w:val="000000"/>
          <w:kern w:val="0"/>
          <w:sz w:val="28"/>
          <w:szCs w:val="28"/>
          <w:lang w:val="zh-CN"/>
        </w:rPr>
        <w:t>0</w:t>
      </w:r>
      <w:r>
        <w:rPr>
          <w:rFonts w:hint="eastAsia" w:ascii="楷体" w:hAnsi="楷体" w:eastAsia="楷体" w:cs="宋体"/>
          <w:color w:val="000000"/>
          <w:kern w:val="0"/>
          <w:sz w:val="28"/>
          <w:szCs w:val="28"/>
          <w:lang w:val="zh-CN"/>
        </w:rPr>
        <w:t>个工作日。</w:t>
      </w:r>
    </w:p>
    <w:p>
      <w:pPr>
        <w:spacing w:line="360" w:lineRule="auto"/>
        <w:ind w:firstLine="560" w:firstLineChars="200"/>
        <w:contextualSpacing/>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2、质保期为自验收合格之日起3年。</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（四）验收标准</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由采购人成立验收小组</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按照采购合同的约定对中标人履约情况进行验收。验收时</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按照采购合同的约定对每一项技术、服务、安全标准的履约情况进行确认。验收结束后</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出具验收书</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列明各项标准的验收情况及项目总体评价</w:t>
      </w:r>
      <w:r>
        <w:rPr>
          <w:rFonts w:ascii="楷体" w:hAnsi="楷体" w:eastAsia="楷体" w:cs="宋体"/>
          <w:color w:val="000000"/>
          <w:kern w:val="0"/>
          <w:sz w:val="28"/>
          <w:szCs w:val="28"/>
          <w:lang w:val="zh-CN"/>
        </w:rPr>
        <w:t>,</w:t>
      </w:r>
      <w:r>
        <w:rPr>
          <w:rFonts w:hint="eastAsia" w:ascii="楷体" w:hAnsi="楷体" w:eastAsia="楷体" w:cs="宋体"/>
          <w:color w:val="000000"/>
          <w:kern w:val="0"/>
          <w:sz w:val="28"/>
          <w:szCs w:val="28"/>
          <w:lang w:val="zh-CN"/>
        </w:rPr>
        <w:t>由验收双方共同签署。</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（五）采购标的的其他技术、服务等要求</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1、与学院现有各应用系统对接，实现单点登录，数据自动实时交换；</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2、提供标准的API接口；</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3、自项目验收之日起3年内，按照学院实际需求，进行免费定制化修订、开发；</w:t>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4、我院后续建设的系统，与本系统对接，不得收取任何费用。</w:t>
      </w:r>
      <w:r>
        <w:rPr>
          <w:rFonts w:hint="eastAsia" w:ascii="楷体" w:hAnsi="楷体" w:eastAsia="楷体" w:cs="宋体"/>
          <w:color w:val="000000"/>
          <w:kern w:val="0"/>
          <w:sz w:val="28"/>
          <w:szCs w:val="28"/>
          <w:lang w:val="zh-CN"/>
        </w:rPr>
        <w:tab/>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五、评标方法和评标标准</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（一）评标方法：最低评标价法□</w:t>
      </w:r>
      <w:r>
        <w:rPr>
          <w:rFonts w:ascii="楷体" w:hAnsi="楷体" w:eastAsia="楷体" w:cs="宋体"/>
          <w:color w:val="000000"/>
          <w:kern w:val="0"/>
          <w:sz w:val="28"/>
          <w:szCs w:val="28"/>
          <w:lang w:val="zh-CN"/>
        </w:rPr>
        <w:t xml:space="preserve"> </w:t>
      </w:r>
      <w:r>
        <w:rPr>
          <w:rFonts w:hint="eastAsia" w:ascii="楷体" w:hAnsi="楷体" w:eastAsia="楷体" w:cs="宋体"/>
          <w:color w:val="000000"/>
          <w:kern w:val="0"/>
          <w:sz w:val="28"/>
          <w:szCs w:val="28"/>
          <w:lang w:val="zh-CN"/>
        </w:rPr>
        <w:t>综合评分法</w:t>
      </w:r>
      <w:r>
        <w:rPr>
          <w:rFonts w:ascii="楷体" w:hAnsi="楷体" w:eastAsia="楷体" w:cs="宋体"/>
          <w:color w:val="000000"/>
          <w:kern w:val="0"/>
          <w:sz w:val="28"/>
          <w:szCs w:val="28"/>
          <w:lang w:val="zh-CN"/>
        </w:rPr>
        <w:fldChar w:fldCharType="begin"/>
      </w:r>
      <w:r>
        <w:rPr>
          <w:rFonts w:ascii="楷体" w:hAnsi="楷体" w:eastAsia="楷体" w:cs="宋体"/>
          <w:color w:val="000000"/>
          <w:kern w:val="0"/>
          <w:sz w:val="28"/>
          <w:szCs w:val="28"/>
          <w:lang w:val="zh-CN"/>
        </w:rPr>
        <w:instrText xml:space="preserve"> eq \o\ac(</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hint="eastAsia"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instrText xml:space="preserve">)</w:instrText>
      </w:r>
      <w:r>
        <w:rPr>
          <w:rFonts w:ascii="楷体" w:hAnsi="楷体" w:eastAsia="楷体" w:cs="宋体"/>
          <w:color w:val="000000"/>
          <w:kern w:val="0"/>
          <w:sz w:val="28"/>
          <w:szCs w:val="28"/>
          <w:lang w:val="zh-CN"/>
        </w:rPr>
        <w:fldChar w:fldCharType="end"/>
      </w:r>
    </w:p>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（二）综合评分法评标标准：</w:t>
      </w:r>
    </w:p>
    <w:tbl>
      <w:tblPr>
        <w:tblStyle w:val="1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分值构成</w:t>
            </w:r>
          </w:p>
          <w:p>
            <w:pPr>
              <w:jc w:val="center"/>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总分</w:t>
            </w:r>
            <w:r>
              <w:rPr>
                <w:rFonts w:ascii="仿宋" w:hAnsi="仿宋" w:eastAsia="仿宋"/>
                <w:sz w:val="24"/>
                <w:szCs w:val="24"/>
              </w:rPr>
              <w:t>100</w:t>
            </w:r>
            <w:r>
              <w:rPr>
                <w:rFonts w:hint="eastAsia" w:ascii="仿宋" w:hAnsi="仿宋" w:eastAsia="仿宋"/>
                <w:sz w:val="24"/>
                <w:szCs w:val="24"/>
              </w:rPr>
              <w:t>分</w:t>
            </w:r>
            <w:r>
              <w:rPr>
                <w:rFonts w:ascii="仿宋" w:hAnsi="仿宋" w:eastAsia="仿宋"/>
                <w:sz w:val="24"/>
                <w:szCs w:val="24"/>
              </w:rPr>
              <w:t>)</w:t>
            </w:r>
          </w:p>
        </w:tc>
        <w:tc>
          <w:tcPr>
            <w:tcW w:w="6920" w:type="dxa"/>
            <w:gridSpan w:val="2"/>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价格分值：</w:t>
            </w:r>
            <w:r>
              <w:rPr>
                <w:rFonts w:ascii="仿宋" w:hAnsi="仿宋" w:eastAsia="仿宋"/>
                <w:color w:val="FF0000"/>
                <w:sz w:val="24"/>
                <w:szCs w:val="24"/>
                <w:u w:val="single"/>
              </w:rPr>
              <w:t xml:space="preserve">   </w:t>
            </w:r>
            <w:r>
              <w:rPr>
                <w:rFonts w:hint="eastAsia" w:ascii="仿宋" w:hAnsi="仿宋" w:eastAsia="仿宋"/>
                <w:color w:val="FF0000"/>
                <w:sz w:val="24"/>
                <w:szCs w:val="24"/>
                <w:u w:val="single"/>
              </w:rPr>
              <w:t>30</w:t>
            </w:r>
            <w:r>
              <w:rPr>
                <w:rFonts w:ascii="仿宋" w:hAnsi="仿宋" w:eastAsia="仿宋"/>
                <w:color w:val="FF0000"/>
                <w:sz w:val="24"/>
                <w:szCs w:val="24"/>
                <w:u w:val="single"/>
              </w:rPr>
              <w:t xml:space="preserve">   </w:t>
            </w:r>
            <w:r>
              <w:rPr>
                <w:rFonts w:hint="eastAsia" w:ascii="仿宋" w:hAnsi="仿宋" w:eastAsia="仿宋"/>
                <w:sz w:val="24"/>
                <w:szCs w:val="24"/>
              </w:rPr>
              <w:t>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商务部分：</w:t>
            </w:r>
            <w:r>
              <w:rPr>
                <w:rFonts w:ascii="仿宋" w:hAnsi="仿宋" w:eastAsia="仿宋"/>
                <w:color w:val="FF0000"/>
                <w:sz w:val="24"/>
                <w:szCs w:val="24"/>
                <w:u w:val="single"/>
              </w:rPr>
              <w:t xml:space="preserve">   1</w:t>
            </w:r>
            <w:r>
              <w:rPr>
                <w:rFonts w:hint="eastAsia" w:ascii="仿宋" w:hAnsi="仿宋" w:eastAsia="仿宋"/>
                <w:color w:val="FF0000"/>
                <w:sz w:val="24"/>
                <w:szCs w:val="24"/>
                <w:u w:val="single"/>
              </w:rPr>
              <w:t>9</w:t>
            </w:r>
            <w:r>
              <w:rPr>
                <w:rFonts w:ascii="仿宋" w:hAnsi="仿宋" w:eastAsia="仿宋"/>
                <w:color w:val="FF0000"/>
                <w:sz w:val="24"/>
                <w:szCs w:val="24"/>
                <w:u w:val="single"/>
              </w:rPr>
              <w:t xml:space="preserve">   </w:t>
            </w:r>
            <w:r>
              <w:rPr>
                <w:rFonts w:hint="eastAsia" w:ascii="仿宋" w:hAnsi="仿宋" w:eastAsia="仿宋"/>
                <w:sz w:val="24"/>
                <w:szCs w:val="24"/>
              </w:rPr>
              <w:t>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技术部分：</w:t>
            </w:r>
            <w:r>
              <w:rPr>
                <w:rFonts w:ascii="仿宋" w:hAnsi="仿宋" w:eastAsia="仿宋"/>
                <w:color w:val="FF0000"/>
                <w:sz w:val="24"/>
                <w:szCs w:val="24"/>
                <w:u w:val="single"/>
              </w:rPr>
              <w:t xml:space="preserve">   </w:t>
            </w:r>
            <w:r>
              <w:rPr>
                <w:rFonts w:hint="eastAsia" w:ascii="仿宋" w:hAnsi="仿宋" w:eastAsia="仿宋"/>
                <w:color w:val="FF0000"/>
                <w:sz w:val="24"/>
                <w:szCs w:val="24"/>
                <w:u w:val="single"/>
              </w:rPr>
              <w:t>51</w:t>
            </w:r>
            <w:r>
              <w:rPr>
                <w:rFonts w:ascii="仿宋" w:hAnsi="仿宋" w:eastAsia="仿宋"/>
                <w:color w:val="FF0000"/>
                <w:sz w:val="24"/>
                <w:szCs w:val="24"/>
                <w:u w:val="single"/>
              </w:rPr>
              <w:t xml:space="preserve">   </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一、价格部分（满分</w:t>
            </w:r>
            <w:r>
              <w:rPr>
                <w:rFonts w:hint="eastAsia" w:ascii="仿宋" w:hAnsi="仿宋" w:eastAsia="仿宋"/>
                <w:b/>
                <w:color w:val="FF0000"/>
                <w:sz w:val="24"/>
                <w:szCs w:val="24"/>
                <w:u w:val="single"/>
              </w:rPr>
              <w:t>30</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投标报价</w:t>
            </w:r>
          </w:p>
          <w:p>
            <w:pPr>
              <w:jc w:val="center"/>
              <w:rPr>
                <w:rFonts w:ascii="仿宋" w:hAnsi="仿宋" w:eastAsia="仿宋"/>
                <w:sz w:val="24"/>
                <w:szCs w:val="24"/>
              </w:rPr>
            </w:pPr>
            <w:r>
              <w:rPr>
                <w:rFonts w:hint="eastAsia" w:ascii="仿宋" w:hAnsi="仿宋" w:eastAsia="仿宋"/>
                <w:sz w:val="24"/>
                <w:szCs w:val="24"/>
              </w:rPr>
              <w:t>评分标准</w:t>
            </w:r>
          </w:p>
        </w:tc>
        <w:tc>
          <w:tcPr>
            <w:tcW w:w="5953" w:type="dxa"/>
            <w:vAlign w:val="center"/>
          </w:tcPr>
          <w:p>
            <w:pPr>
              <w:rPr>
                <w:rFonts w:ascii="仿宋" w:hAnsi="仿宋" w:eastAsia="仿宋"/>
                <w:sz w:val="24"/>
                <w:szCs w:val="24"/>
              </w:rPr>
            </w:pPr>
            <w:r>
              <w:rPr>
                <w:rFonts w:hint="eastAsia" w:ascii="仿宋" w:hAnsi="仿宋" w:eastAsia="仿宋"/>
                <w:sz w:val="24"/>
                <w:szCs w:val="24"/>
              </w:rPr>
              <w:t>评标基准价：满足招标文件要求的有效投标报价中，最低的投标报价为评标基准价。</w:t>
            </w:r>
          </w:p>
          <w:p>
            <w:pPr>
              <w:rPr>
                <w:rFonts w:ascii="仿宋" w:hAnsi="仿宋" w:eastAsia="仿宋"/>
                <w:sz w:val="24"/>
                <w:szCs w:val="24"/>
              </w:rPr>
            </w:pPr>
            <w:r>
              <w:rPr>
                <w:rFonts w:hint="eastAsia" w:ascii="仿宋" w:hAnsi="仿宋" w:eastAsia="仿宋"/>
                <w:sz w:val="24"/>
                <w:szCs w:val="24"/>
              </w:rPr>
              <w:t>投标报价得分</w:t>
            </w:r>
            <w:r>
              <w:rPr>
                <w:rFonts w:ascii="仿宋" w:hAnsi="仿宋" w:eastAsia="仿宋"/>
                <w:sz w:val="24"/>
                <w:szCs w:val="24"/>
              </w:rPr>
              <w:t>=</w:t>
            </w:r>
            <w:r>
              <w:rPr>
                <w:rFonts w:hint="eastAsia" w:ascii="仿宋" w:hAnsi="仿宋" w:eastAsia="仿宋"/>
                <w:sz w:val="24"/>
                <w:szCs w:val="24"/>
              </w:rPr>
              <w:t>（评标基准价</w:t>
            </w:r>
            <w:r>
              <w:rPr>
                <w:rFonts w:ascii="仿宋" w:hAnsi="仿宋" w:eastAsia="仿宋"/>
                <w:sz w:val="24"/>
                <w:szCs w:val="24"/>
              </w:rPr>
              <w:t>/</w:t>
            </w:r>
            <w:r>
              <w:rPr>
                <w:rFonts w:hint="eastAsia" w:ascii="仿宋" w:hAnsi="仿宋" w:eastAsia="仿宋"/>
                <w:sz w:val="24"/>
                <w:szCs w:val="24"/>
              </w:rPr>
              <w:t>投标报价）×</w:t>
            </w:r>
            <w:r>
              <w:rPr>
                <w:rFonts w:hint="eastAsia" w:ascii="仿宋" w:hAnsi="仿宋" w:eastAsia="仿宋"/>
                <w:color w:val="FF0000"/>
                <w:sz w:val="24"/>
                <w:szCs w:val="24"/>
                <w:u w:val="single"/>
              </w:rPr>
              <w:t>30</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30</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二、商务部分（满分</w:t>
            </w:r>
            <w:r>
              <w:rPr>
                <w:rFonts w:ascii="仿宋" w:hAnsi="仿宋" w:eastAsia="仿宋"/>
                <w:b/>
                <w:color w:val="FF0000"/>
                <w:sz w:val="24"/>
                <w:szCs w:val="24"/>
                <w:u w:val="single"/>
              </w:rPr>
              <w:t>1</w:t>
            </w:r>
            <w:r>
              <w:rPr>
                <w:rFonts w:hint="eastAsia" w:ascii="仿宋" w:hAnsi="仿宋" w:eastAsia="仿宋"/>
                <w:b/>
                <w:color w:val="FF0000"/>
                <w:sz w:val="24"/>
                <w:szCs w:val="24"/>
                <w:u w:val="single"/>
              </w:rPr>
              <w:t>9</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信誉</w:t>
            </w:r>
          </w:p>
        </w:tc>
        <w:tc>
          <w:tcPr>
            <w:tcW w:w="5953" w:type="dxa"/>
            <w:vAlign w:val="center"/>
          </w:tcPr>
          <w:p>
            <w:pPr>
              <w:rPr>
                <w:rFonts w:ascii="Times New Roman" w:hAnsi="Times New Roman" w:eastAsia="仿宋_GB2312"/>
                <w:b/>
                <w:i/>
                <w:color w:val="548DD4"/>
                <w:kern w:val="0"/>
                <w:sz w:val="24"/>
                <w:szCs w:val="24"/>
              </w:rPr>
            </w:pPr>
            <w:r>
              <w:rPr>
                <w:rFonts w:hint="eastAsia" w:ascii="仿宋" w:hAnsi="仿宋" w:eastAsia="仿宋"/>
                <w:sz w:val="24"/>
                <w:szCs w:val="24"/>
              </w:rPr>
              <w:t>投标人须提供工商企业信用信息公示报告【国家企业信用信息公示系统</w:t>
            </w:r>
            <w:r>
              <w:rPr>
                <w:rFonts w:ascii="仿宋" w:hAnsi="仿宋" w:eastAsia="仿宋"/>
                <w:sz w:val="24"/>
                <w:szCs w:val="24"/>
              </w:rPr>
              <w:t>http//www.gsxt.gov.cn</w:t>
            </w:r>
            <w:r>
              <w:rPr>
                <w:rFonts w:hint="eastAsia" w:ascii="仿宋" w:hAnsi="仿宋" w:eastAsia="仿宋"/>
                <w:sz w:val="24"/>
                <w:szCs w:val="24"/>
              </w:rPr>
              <w:t>包括基础信息、行政许可信息、行政处罚信息、列入经营异常名录信息、列入严重违法失信企业名单（黑名单）信息】、企业所在地税务主管部门出具的纳税情况证明等信用情况，无不良信息者每项</w:t>
            </w:r>
            <w:r>
              <w:rPr>
                <w:rFonts w:ascii="仿宋" w:hAnsi="仿宋" w:eastAsia="仿宋"/>
                <w:sz w:val="24"/>
                <w:szCs w:val="24"/>
              </w:rPr>
              <w:t>1</w:t>
            </w:r>
            <w:r>
              <w:rPr>
                <w:rFonts w:hint="eastAsia" w:ascii="仿宋" w:hAnsi="仿宋" w:eastAsia="仿宋"/>
                <w:sz w:val="24"/>
                <w:szCs w:val="24"/>
              </w:rPr>
              <w:t>分，未提供或有不良信息者不得分，满分</w:t>
            </w:r>
            <w:r>
              <w:rPr>
                <w:rFonts w:ascii="仿宋" w:hAnsi="仿宋" w:eastAsia="仿宋"/>
                <w:sz w:val="24"/>
                <w:szCs w:val="24"/>
              </w:rPr>
              <w:t>2</w:t>
            </w:r>
            <w:r>
              <w:rPr>
                <w:rFonts w:hint="eastAsia" w:ascii="仿宋" w:hAnsi="仿宋" w:eastAsia="仿宋"/>
                <w:sz w:val="24"/>
                <w:szCs w:val="24"/>
              </w:rPr>
              <w:t>分。</w:t>
            </w:r>
          </w:p>
        </w:tc>
        <w:tc>
          <w:tcPr>
            <w:tcW w:w="967" w:type="dxa"/>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企业实力</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投标人能提供</w:t>
            </w:r>
            <w:r>
              <w:rPr>
                <w:rFonts w:ascii="仿宋" w:hAnsi="仿宋" w:eastAsia="仿宋"/>
                <w:sz w:val="24"/>
                <w:szCs w:val="24"/>
              </w:rPr>
              <w:t>ISO/IEC20000-1:2005</w:t>
            </w:r>
            <w:r>
              <w:rPr>
                <w:rFonts w:hint="eastAsia" w:ascii="仿宋" w:hAnsi="仿宋" w:eastAsia="仿宋"/>
                <w:sz w:val="24"/>
                <w:szCs w:val="24"/>
              </w:rPr>
              <w:t>服务管理体系认证、</w:t>
            </w:r>
            <w:r>
              <w:rPr>
                <w:rFonts w:ascii="仿宋" w:hAnsi="仿宋" w:eastAsia="仿宋"/>
                <w:sz w:val="24"/>
                <w:szCs w:val="24"/>
              </w:rPr>
              <w:t>ISO/IEC27001</w:t>
            </w:r>
            <w:r>
              <w:rPr>
                <w:rFonts w:hint="eastAsia" w:ascii="仿宋" w:hAnsi="仿宋" w:eastAsia="仿宋"/>
                <w:sz w:val="24"/>
                <w:szCs w:val="24"/>
              </w:rPr>
              <w:t>信息安全管理认证体系证书、质量管理体系认证证书、职业健康安全管理体系认证书、信息技术服务管理体系认证证书、环境管理体系认证、公安部颁发的信息安全等级保护安全建设服务机构能力评估合格证书的，有其中一项得</w:t>
            </w:r>
            <w:r>
              <w:rPr>
                <w:rFonts w:ascii="仿宋" w:hAnsi="仿宋" w:eastAsia="仿宋"/>
                <w:sz w:val="24"/>
                <w:szCs w:val="24"/>
              </w:rPr>
              <w:t>1</w:t>
            </w:r>
            <w:r>
              <w:rPr>
                <w:rFonts w:hint="eastAsia" w:ascii="仿宋" w:hAnsi="仿宋" w:eastAsia="仿宋"/>
                <w:sz w:val="24"/>
                <w:szCs w:val="24"/>
              </w:rPr>
              <w:t>分，没有不得分；满分5分（提供证书原件）。</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5</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业绩</w:t>
            </w:r>
          </w:p>
        </w:tc>
        <w:tc>
          <w:tcPr>
            <w:tcW w:w="5953" w:type="dxa"/>
            <w:vAlign w:val="center"/>
          </w:tcPr>
          <w:p>
            <w:pPr>
              <w:spacing w:line="360" w:lineRule="exact"/>
              <w:rPr>
                <w:rFonts w:ascii="仿宋" w:hAnsi="仿宋" w:eastAsia="仿宋"/>
                <w:sz w:val="24"/>
                <w:szCs w:val="24"/>
              </w:rPr>
            </w:pPr>
            <w:r>
              <w:rPr>
                <w:rFonts w:hint="eastAsia" w:ascii="仿宋" w:hAnsi="仿宋" w:eastAsia="仿宋"/>
                <w:kern w:val="13"/>
                <w:sz w:val="24"/>
                <w:szCs w:val="24"/>
              </w:rPr>
              <w:t>1、投标人提供自2014年以来类似项目业绩，中标金额70万元（含70万元）以上的单个项目得1分；150万元（含150万元）以上的单个项目得2分。最高得分12分（评标时查验：1.合同；2.中标通知书；3.单份合同金额不</w:t>
            </w:r>
            <w:r>
              <w:rPr>
                <w:rFonts w:hint="eastAsia" w:ascii="仿宋" w:hAnsi="仿宋" w:eastAsia="仿宋"/>
                <w:sz w:val="24"/>
                <w:szCs w:val="24"/>
              </w:rPr>
              <w:t>低于70万元）。</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12</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仿宋" w:hAnsi="仿宋" w:eastAsia="仿宋"/>
                <w:b/>
                <w:sz w:val="24"/>
                <w:szCs w:val="24"/>
              </w:rPr>
            </w:pPr>
            <w:r>
              <w:rPr>
                <w:rFonts w:hint="eastAsia" w:ascii="仿宋" w:hAnsi="仿宋" w:eastAsia="仿宋"/>
                <w:b/>
                <w:sz w:val="24"/>
                <w:szCs w:val="24"/>
              </w:rPr>
              <w:t>技术部分（满分</w:t>
            </w:r>
            <w:r>
              <w:rPr>
                <w:rFonts w:hint="eastAsia" w:ascii="仿宋" w:hAnsi="仿宋" w:eastAsia="仿宋"/>
                <w:b/>
                <w:color w:val="FF0000"/>
                <w:sz w:val="24"/>
                <w:szCs w:val="24"/>
                <w:u w:val="single"/>
              </w:rPr>
              <w:t>51</w:t>
            </w:r>
            <w:r>
              <w:rPr>
                <w:rFonts w:hint="eastAsia" w:ascii="仿宋" w:hAnsi="仿宋" w:eastAsia="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5953" w:type="dxa"/>
            <w:vAlign w:val="center"/>
          </w:tcPr>
          <w:p>
            <w:pPr>
              <w:jc w:val="center"/>
              <w:rPr>
                <w:rFonts w:ascii="仿宋" w:hAnsi="仿宋" w:eastAsia="仿宋"/>
                <w:b/>
                <w:sz w:val="24"/>
                <w:szCs w:val="24"/>
              </w:rPr>
            </w:pPr>
            <w:r>
              <w:rPr>
                <w:rFonts w:hint="eastAsia" w:ascii="仿宋" w:hAnsi="仿宋" w:eastAsia="仿宋"/>
                <w:b/>
                <w:sz w:val="24"/>
                <w:szCs w:val="24"/>
              </w:rPr>
              <w:t>评分标准</w:t>
            </w:r>
          </w:p>
        </w:tc>
        <w:tc>
          <w:tcPr>
            <w:tcW w:w="967" w:type="dxa"/>
            <w:vAlign w:val="center"/>
          </w:tcPr>
          <w:p>
            <w:pPr>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ascii="仿宋" w:hAnsi="仿宋" w:eastAsia="仿宋"/>
                <w:sz w:val="24"/>
                <w:szCs w:val="24"/>
              </w:rPr>
            </w:pPr>
            <w:r>
              <w:rPr>
                <w:rFonts w:hint="eastAsia" w:ascii="仿宋" w:hAnsi="仿宋" w:eastAsia="仿宋"/>
                <w:sz w:val="24"/>
                <w:szCs w:val="24"/>
              </w:rPr>
              <w:t>对招标文件</w:t>
            </w:r>
          </w:p>
          <w:p>
            <w:pPr>
              <w:jc w:val="center"/>
              <w:rPr>
                <w:rFonts w:ascii="仿宋" w:hAnsi="仿宋" w:eastAsia="仿宋"/>
                <w:sz w:val="24"/>
                <w:szCs w:val="24"/>
              </w:rPr>
            </w:pPr>
            <w:r>
              <w:rPr>
                <w:rFonts w:hint="eastAsia" w:ascii="仿宋" w:hAnsi="仿宋" w:eastAsia="仿宋"/>
                <w:sz w:val="24"/>
                <w:szCs w:val="24"/>
              </w:rPr>
              <w:t>响应程度</w:t>
            </w:r>
          </w:p>
        </w:tc>
        <w:tc>
          <w:tcPr>
            <w:tcW w:w="5953" w:type="dxa"/>
            <w:vAlign w:val="center"/>
          </w:tcPr>
          <w:p>
            <w:pPr>
              <w:spacing w:line="36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、不满足招标文件技术指标要求和商务条款规定的为无效投标。</w:t>
            </w:r>
          </w:p>
          <w:p>
            <w:pPr>
              <w:spacing w:line="360" w:lineRule="exac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、装订规范、文字清晰、无差错</w:t>
            </w:r>
            <w:r>
              <w:rPr>
                <w:rFonts w:ascii="仿宋" w:hAnsi="仿宋" w:eastAsia="仿宋"/>
                <w:sz w:val="24"/>
                <w:szCs w:val="24"/>
              </w:rPr>
              <w:t>1</w:t>
            </w:r>
            <w:r>
              <w:rPr>
                <w:rFonts w:hint="eastAsia" w:ascii="仿宋" w:hAnsi="仿宋" w:eastAsia="仿宋"/>
                <w:sz w:val="24"/>
                <w:szCs w:val="24"/>
              </w:rPr>
              <w:t>分，</w:t>
            </w:r>
          </w:p>
          <w:p>
            <w:pPr>
              <w:spacing w:line="360" w:lineRule="exac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、所提供资料准确完整</w:t>
            </w:r>
            <w:r>
              <w:rPr>
                <w:rFonts w:ascii="仿宋" w:hAnsi="仿宋" w:eastAsia="仿宋"/>
                <w:sz w:val="24"/>
                <w:szCs w:val="24"/>
              </w:rPr>
              <w:t>1</w:t>
            </w:r>
            <w:r>
              <w:rPr>
                <w:rFonts w:hint="eastAsia" w:ascii="仿宋" w:hAnsi="仿宋" w:eastAsia="仿宋"/>
                <w:sz w:val="24"/>
                <w:szCs w:val="24"/>
              </w:rPr>
              <w:t>分。</w:t>
            </w:r>
          </w:p>
          <w:p>
            <w:pPr>
              <w:spacing w:line="360" w:lineRule="exac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、完全满足招标文件技术要求的，18分。</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20</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售后服务承诺</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1、承诺响应时间：能够在4小时内赶赴现场解决问题的2分，24小时以内赶赴现场解决问题的1分，不承诺不得分。满分2分。</w:t>
            </w:r>
          </w:p>
          <w:p>
            <w:pPr>
              <w:spacing w:line="360" w:lineRule="exact"/>
              <w:rPr>
                <w:rFonts w:ascii="仿宋" w:hAnsi="仿宋" w:eastAsia="仿宋"/>
                <w:sz w:val="24"/>
                <w:szCs w:val="24"/>
              </w:rPr>
            </w:pPr>
            <w:r>
              <w:rPr>
                <w:rFonts w:hint="eastAsia" w:ascii="仿宋" w:hAnsi="仿宋" w:eastAsia="仿宋"/>
                <w:sz w:val="24"/>
                <w:szCs w:val="24"/>
              </w:rPr>
              <w:t>2、项目质保期为项目验收之日起3年，质保期内，按照学院实际需求，进行免费升级、定制化修订、开发；我院后续建设的系统，与本系统对接，不得收取任何费用；提供原厂商上述服务承诺函原件的，得5分，不承诺不得分。</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7</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ascii="仿宋" w:hAnsi="仿宋" w:eastAsia="仿宋"/>
                <w:sz w:val="24"/>
                <w:szCs w:val="24"/>
              </w:rPr>
            </w:pPr>
            <w:r>
              <w:rPr>
                <w:rFonts w:hint="eastAsia" w:ascii="仿宋" w:hAnsi="仿宋" w:eastAsia="仿宋"/>
                <w:sz w:val="24"/>
                <w:szCs w:val="24"/>
              </w:rPr>
              <w:t>产品性能保障</w:t>
            </w:r>
          </w:p>
        </w:tc>
        <w:tc>
          <w:tcPr>
            <w:tcW w:w="5953" w:type="dxa"/>
            <w:vAlign w:val="center"/>
          </w:tcPr>
          <w:p>
            <w:pPr>
              <w:spacing w:line="360" w:lineRule="exact"/>
              <w:rPr>
                <w:rFonts w:ascii="仿宋" w:hAnsi="仿宋" w:eastAsia="仿宋"/>
                <w:sz w:val="24"/>
                <w:szCs w:val="24"/>
              </w:rPr>
            </w:pPr>
            <w:r>
              <w:rPr>
                <w:rFonts w:hint="eastAsia" w:ascii="仿宋" w:hAnsi="仿宋" w:eastAsia="仿宋"/>
                <w:sz w:val="24"/>
                <w:szCs w:val="24"/>
              </w:rPr>
              <w:t>1、所投大数据平台符合《信息技术大数据系统通用规范》检测规范的要求，提供相关证书复印件加盖厂商公章，得4分，否则不得分。</w:t>
            </w:r>
          </w:p>
          <w:p>
            <w:pPr>
              <w:spacing w:line="360" w:lineRule="exact"/>
              <w:rPr>
                <w:rFonts w:ascii="仿宋" w:hAnsi="仿宋" w:eastAsia="仿宋"/>
                <w:sz w:val="24"/>
                <w:szCs w:val="24"/>
              </w:rPr>
            </w:pPr>
            <w:r>
              <w:rPr>
                <w:rFonts w:hint="eastAsia" w:ascii="仿宋" w:hAnsi="仿宋" w:eastAsia="仿宋"/>
                <w:sz w:val="24"/>
                <w:szCs w:val="24"/>
              </w:rPr>
              <w:t>2、所投大数据软件平台提供工信部下属第三方泰尔实验室检测报告复印件，加盖厂商公章，得3分，否则不得分。</w:t>
            </w:r>
          </w:p>
          <w:p>
            <w:pPr>
              <w:spacing w:line="360" w:lineRule="exact"/>
              <w:rPr>
                <w:rFonts w:ascii="仿宋" w:hAnsi="仿宋" w:eastAsia="仿宋"/>
                <w:sz w:val="24"/>
                <w:szCs w:val="24"/>
              </w:rPr>
            </w:pPr>
            <w:r>
              <w:rPr>
                <w:rFonts w:hint="eastAsia" w:ascii="仿宋" w:hAnsi="仿宋" w:eastAsia="仿宋"/>
                <w:sz w:val="24"/>
                <w:szCs w:val="24"/>
              </w:rPr>
              <w:t>3、提供投标人或厂商获得的大数据类或高职院校“诊改”或“质量管理平台”类系统的软件著作权证书得3分，否则不得分（投标人提供原件，厂商证书提供复印件加盖厂商公章）。</w:t>
            </w:r>
          </w:p>
          <w:p>
            <w:pPr>
              <w:spacing w:line="360" w:lineRule="exact"/>
              <w:rPr>
                <w:rFonts w:ascii="仿宋" w:hAnsi="仿宋" w:eastAsia="仿宋"/>
                <w:sz w:val="24"/>
                <w:szCs w:val="24"/>
              </w:rPr>
            </w:pPr>
            <w:r>
              <w:rPr>
                <w:rFonts w:hint="eastAsia" w:ascii="仿宋" w:hAnsi="仿宋" w:eastAsia="仿宋"/>
                <w:sz w:val="24"/>
                <w:szCs w:val="24"/>
              </w:rPr>
              <w:t>4、投标人具有CMMI L3及以上等级认定证书的，得2分（提供原件）。</w:t>
            </w:r>
          </w:p>
          <w:p>
            <w:pPr>
              <w:spacing w:line="360" w:lineRule="exact"/>
              <w:rPr>
                <w:rFonts w:ascii="仿宋" w:hAnsi="仿宋" w:eastAsia="仿宋"/>
                <w:sz w:val="24"/>
                <w:szCs w:val="24"/>
              </w:rPr>
            </w:pPr>
            <w:r>
              <w:rPr>
                <w:rFonts w:hint="eastAsia" w:ascii="仿宋" w:hAnsi="仿宋" w:eastAsia="仿宋"/>
                <w:sz w:val="24"/>
                <w:szCs w:val="24"/>
              </w:rPr>
              <w:t>5、所投大数据平台厂商同时具有CMMI等级认定证书的，L3得2分，L4得3分，L5得5分（提供证书复印件加盖厂商公章）。</w:t>
            </w:r>
          </w:p>
          <w:p>
            <w:pPr>
              <w:spacing w:line="360" w:lineRule="exact"/>
              <w:rPr>
                <w:rFonts w:ascii="仿宋" w:hAnsi="仿宋" w:eastAsia="仿宋"/>
                <w:sz w:val="24"/>
                <w:szCs w:val="24"/>
              </w:rPr>
            </w:pPr>
            <w:r>
              <w:rPr>
                <w:rFonts w:hint="eastAsia" w:ascii="仿宋" w:hAnsi="仿宋" w:eastAsia="仿宋"/>
                <w:sz w:val="24"/>
                <w:szCs w:val="24"/>
              </w:rPr>
              <w:t>6、投标人承接过国家级信息化课题项目（提供项目立项批复或项目结项报告原件）得3分，否则不得分。</w:t>
            </w:r>
          </w:p>
          <w:p>
            <w:pPr>
              <w:spacing w:line="360" w:lineRule="exact"/>
              <w:rPr>
                <w:rFonts w:ascii="仿宋" w:hAnsi="仿宋" w:eastAsia="仿宋"/>
                <w:sz w:val="24"/>
                <w:szCs w:val="24"/>
              </w:rPr>
            </w:pPr>
            <w:r>
              <w:rPr>
                <w:rFonts w:hint="eastAsia" w:ascii="仿宋" w:hAnsi="仿宋" w:eastAsia="仿宋"/>
                <w:sz w:val="24"/>
                <w:szCs w:val="24"/>
              </w:rPr>
              <w:t>7、基于大数据平台建设的高度兼容性原则，所投大数据服务器、大数据软件平台为同一品牌，提供所投大数据服务器和大数据平台产品的官网链接截图并加盖制造厂商公章，得2分，否则不得分。</w:t>
            </w:r>
          </w:p>
          <w:p>
            <w:pPr>
              <w:spacing w:line="360" w:lineRule="exact"/>
              <w:rPr>
                <w:rFonts w:ascii="仿宋" w:hAnsi="仿宋" w:eastAsia="仿宋"/>
                <w:sz w:val="24"/>
                <w:szCs w:val="24"/>
              </w:rPr>
            </w:pPr>
            <w:r>
              <w:rPr>
                <w:rFonts w:hint="eastAsia" w:ascii="仿宋" w:hAnsi="仿宋" w:eastAsia="仿宋"/>
                <w:sz w:val="24"/>
                <w:szCs w:val="24"/>
              </w:rPr>
              <w:t>8、本次所投大数据软硬件平台制造厂商具有QC080000有害物质过程管理体系认证证书，提供证书复印件并加盖厂商公章，得2分，否则不得分。</w:t>
            </w:r>
          </w:p>
        </w:tc>
        <w:tc>
          <w:tcPr>
            <w:tcW w:w="967" w:type="dxa"/>
            <w:vAlign w:val="center"/>
          </w:tcPr>
          <w:p>
            <w:pPr>
              <w:jc w:val="center"/>
              <w:rPr>
                <w:rFonts w:ascii="仿宋" w:hAnsi="仿宋" w:eastAsia="仿宋"/>
                <w:sz w:val="24"/>
                <w:szCs w:val="24"/>
              </w:rPr>
            </w:pPr>
            <w:r>
              <w:rPr>
                <w:rFonts w:hint="eastAsia" w:ascii="仿宋" w:hAnsi="仿宋" w:eastAsia="仿宋"/>
                <w:color w:val="FF0000"/>
                <w:sz w:val="24"/>
                <w:szCs w:val="24"/>
                <w:u w:val="single"/>
              </w:rPr>
              <w:t>24</w:t>
            </w:r>
            <w:r>
              <w:rPr>
                <w:rFonts w:hint="eastAsia" w:ascii="仿宋" w:hAnsi="仿宋" w:eastAsia="仿宋"/>
                <w:sz w:val="24"/>
                <w:szCs w:val="24"/>
              </w:rPr>
              <w:t>分</w:t>
            </w:r>
          </w:p>
        </w:tc>
      </w:tr>
    </w:tbl>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六、采购资金支付</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（一）支付方式：银行转账。</w:t>
      </w:r>
    </w:p>
    <w:p>
      <w:pPr>
        <w:widowControl/>
        <w:shd w:val="clear" w:color="auto" w:fill="FFFFFF"/>
        <w:spacing w:line="360" w:lineRule="auto"/>
        <w:ind w:firstLine="560" w:firstLineChars="200"/>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（二）支付时间及条件：经初验合格后</w:t>
      </w:r>
      <w:r>
        <w:rPr>
          <w:rFonts w:ascii="楷体" w:hAnsi="楷体" w:eastAsia="楷体" w:cs="宋体"/>
          <w:color w:val="000000"/>
          <w:kern w:val="0"/>
          <w:sz w:val="28"/>
          <w:szCs w:val="28"/>
          <w:lang w:val="zh-CN"/>
        </w:rPr>
        <w:t>30</w:t>
      </w:r>
      <w:r>
        <w:rPr>
          <w:rFonts w:hint="eastAsia" w:ascii="楷体" w:hAnsi="楷体" w:eastAsia="楷体" w:cs="宋体"/>
          <w:color w:val="000000"/>
          <w:kern w:val="0"/>
          <w:sz w:val="28"/>
          <w:szCs w:val="28"/>
          <w:lang w:val="zh-CN"/>
        </w:rPr>
        <w:t>日内付合同总价款的60%，验收合格后</w:t>
      </w:r>
      <w:r>
        <w:rPr>
          <w:rFonts w:ascii="楷体" w:hAnsi="楷体" w:eastAsia="楷体" w:cs="宋体"/>
          <w:color w:val="000000"/>
          <w:kern w:val="0"/>
          <w:sz w:val="28"/>
          <w:szCs w:val="28"/>
          <w:lang w:val="zh-CN"/>
        </w:rPr>
        <w:t>30</w:t>
      </w:r>
      <w:r>
        <w:rPr>
          <w:rFonts w:hint="eastAsia" w:ascii="楷体" w:hAnsi="楷体" w:eastAsia="楷体" w:cs="宋体"/>
          <w:color w:val="000000"/>
          <w:kern w:val="0"/>
          <w:sz w:val="28"/>
          <w:szCs w:val="28"/>
          <w:lang w:val="zh-CN"/>
        </w:rPr>
        <w:t>日内支付合同总价款的30%，剩余10%自验收合格之日起满一年无质量问题一次付清。</w:t>
      </w:r>
    </w:p>
    <w:p>
      <w:pPr>
        <w:widowControl/>
        <w:shd w:val="clear" w:color="auto" w:fill="FFFFFF"/>
        <w:spacing w:line="360" w:lineRule="auto"/>
        <w:ind w:firstLine="560" w:firstLineChars="200"/>
        <w:jc w:val="left"/>
        <w:rPr>
          <w:rFonts w:ascii="黑体" w:hAnsi="黑体" w:eastAsia="黑体" w:cs="黑体"/>
          <w:color w:val="000000"/>
          <w:kern w:val="0"/>
          <w:sz w:val="28"/>
          <w:szCs w:val="28"/>
          <w:lang w:val="zh-CN"/>
        </w:rPr>
      </w:pPr>
      <w:r>
        <w:rPr>
          <w:rFonts w:hint="eastAsia" w:ascii="黑体" w:hAnsi="黑体" w:eastAsia="黑体" w:cs="黑体"/>
          <w:color w:val="000000"/>
          <w:kern w:val="0"/>
          <w:sz w:val="28"/>
          <w:szCs w:val="28"/>
          <w:lang w:val="zh-CN"/>
        </w:rPr>
        <w:t>七、联系方式</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联系人姓名：王甫</w:t>
      </w:r>
      <w:r>
        <w:rPr>
          <w:rFonts w:ascii="楷体" w:hAnsi="楷体" w:eastAsia="楷体" w:cs="宋体"/>
          <w:color w:val="000000"/>
          <w:kern w:val="0"/>
          <w:sz w:val="28"/>
          <w:szCs w:val="28"/>
          <w:lang w:val="zh-CN"/>
        </w:rPr>
        <w:t xml:space="preserve">  </w:t>
      </w:r>
      <w:r>
        <w:rPr>
          <w:rFonts w:hint="eastAsia" w:ascii="楷体" w:hAnsi="楷体" w:eastAsia="楷体" w:cs="宋体"/>
          <w:color w:val="000000"/>
          <w:kern w:val="0"/>
          <w:sz w:val="28"/>
          <w:szCs w:val="28"/>
          <w:lang w:val="zh-CN"/>
        </w:rPr>
        <w:t>联系电话：</w:t>
      </w:r>
      <w:r>
        <w:rPr>
          <w:rFonts w:ascii="楷体" w:hAnsi="楷体" w:eastAsia="楷体" w:cs="宋体"/>
          <w:color w:val="000000"/>
          <w:kern w:val="0"/>
          <w:sz w:val="28"/>
          <w:szCs w:val="28"/>
          <w:lang w:val="zh-CN"/>
        </w:rPr>
        <w:t>18503749668</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单位地址：许昌市新兴东路</w:t>
      </w:r>
      <w:r>
        <w:rPr>
          <w:rFonts w:ascii="楷体" w:hAnsi="楷体" w:eastAsia="楷体" w:cs="宋体"/>
          <w:color w:val="000000"/>
          <w:kern w:val="0"/>
          <w:sz w:val="28"/>
          <w:szCs w:val="28"/>
          <w:lang w:val="zh-CN"/>
        </w:rPr>
        <w:t>4336</w:t>
      </w:r>
      <w:r>
        <w:rPr>
          <w:rFonts w:hint="eastAsia" w:ascii="楷体" w:hAnsi="楷体" w:eastAsia="楷体" w:cs="宋体"/>
          <w:color w:val="000000"/>
          <w:kern w:val="0"/>
          <w:sz w:val="28"/>
          <w:szCs w:val="28"/>
          <w:lang w:val="zh-CN"/>
        </w:rPr>
        <w:t>号</w:t>
      </w:r>
    </w:p>
    <w:p>
      <w:pPr>
        <w:widowControl/>
        <w:shd w:val="clear" w:color="auto" w:fill="FFFFFF"/>
        <w:spacing w:line="525" w:lineRule="atLeast"/>
        <w:ind w:firstLine="795"/>
        <w:jc w:val="left"/>
        <w:rPr>
          <w:rFonts w:ascii="楷体" w:hAnsi="楷体" w:eastAsia="楷体" w:cs="宋体"/>
          <w:color w:val="000000"/>
          <w:kern w:val="0"/>
          <w:sz w:val="28"/>
          <w:szCs w:val="28"/>
          <w:lang w:val="zh-CN"/>
        </w:rPr>
      </w:pPr>
    </w:p>
    <w:p>
      <w:pPr>
        <w:ind w:firstLine="4480" w:firstLineChars="1600"/>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单位全称（加盖单位公章）</w:t>
      </w:r>
    </w:p>
    <w:p>
      <w:pPr>
        <w:ind w:firstLine="5320" w:firstLineChars="1900"/>
        <w:rPr>
          <w:rFonts w:ascii="楷体" w:hAnsi="楷体" w:eastAsia="楷体" w:cs="宋体"/>
          <w:color w:val="000000"/>
          <w:kern w:val="0"/>
          <w:sz w:val="28"/>
          <w:szCs w:val="28"/>
          <w:lang w:val="zh-CN"/>
        </w:rPr>
      </w:pPr>
      <w:r>
        <w:rPr>
          <w:rFonts w:hint="eastAsia" w:ascii="楷体" w:hAnsi="楷体" w:eastAsia="楷体" w:cs="宋体"/>
          <w:color w:val="000000"/>
          <w:kern w:val="0"/>
          <w:sz w:val="28"/>
          <w:szCs w:val="28"/>
          <w:lang w:val="zh-CN"/>
        </w:rPr>
        <w:t>年</w:t>
      </w:r>
      <w:r>
        <w:rPr>
          <w:rFonts w:ascii="楷体" w:hAnsi="楷体" w:eastAsia="楷体" w:cs="宋体"/>
          <w:color w:val="000000"/>
          <w:kern w:val="0"/>
          <w:sz w:val="28"/>
          <w:szCs w:val="28"/>
          <w:lang w:val="zh-CN"/>
        </w:rPr>
        <w:t xml:space="preserve">   </w:t>
      </w:r>
      <w:r>
        <w:rPr>
          <w:rFonts w:hint="eastAsia" w:ascii="楷体" w:hAnsi="楷体" w:eastAsia="楷体" w:cs="宋体"/>
          <w:color w:val="000000"/>
          <w:kern w:val="0"/>
          <w:sz w:val="28"/>
          <w:szCs w:val="28"/>
          <w:lang w:val="zh-CN"/>
        </w:rPr>
        <w:t>月</w:t>
      </w:r>
      <w:r>
        <w:rPr>
          <w:rFonts w:ascii="楷体" w:hAnsi="楷体" w:eastAsia="楷体" w:cs="宋体"/>
          <w:color w:val="000000"/>
          <w:kern w:val="0"/>
          <w:sz w:val="28"/>
          <w:szCs w:val="28"/>
          <w:lang w:val="zh-CN"/>
        </w:rPr>
        <w:t xml:space="preserve">  </w:t>
      </w:r>
      <w:r>
        <w:rPr>
          <w:rFonts w:hint="eastAsia" w:ascii="楷体" w:hAnsi="楷体" w:eastAsia="楷体" w:cs="宋体"/>
          <w:color w:val="000000"/>
          <w:kern w:val="0"/>
          <w:sz w:val="28"/>
          <w:szCs w:val="28"/>
          <w:lang w:val="zh-CN"/>
        </w:rPr>
        <w:t>日</w:t>
      </w:r>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28A"/>
    <w:multiLevelType w:val="multilevel"/>
    <w:tmpl w:val="04DE72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34096B"/>
    <w:multiLevelType w:val="multilevel"/>
    <w:tmpl w:val="5134096B"/>
    <w:lvl w:ilvl="0" w:tentative="0">
      <w:start w:val="1"/>
      <w:numFmt w:val="decimal"/>
      <w:pStyle w:val="2"/>
      <w:suff w:val="space"/>
      <w:lvlText w:val="第%1章"/>
      <w:lvlJc w:val="left"/>
      <w:pPr>
        <w:ind w:left="284" w:hanging="284"/>
      </w:pPr>
      <w:rPr>
        <w:rFonts w:hint="eastAsia" w:cs="Times New Roman"/>
      </w:rPr>
    </w:lvl>
    <w:lvl w:ilvl="1" w:tentative="0">
      <w:start w:val="1"/>
      <w:numFmt w:val="decimal"/>
      <w:pStyle w:val="3"/>
      <w:suff w:val="space"/>
      <w:lvlText w:val="%1.%2"/>
      <w:lvlJc w:val="left"/>
      <w:pPr>
        <w:ind w:left="284" w:hanging="28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4"/>
      <w:suff w:val="space"/>
      <w:lvlText w:val="%1.%2.%3"/>
      <w:lvlJc w:val="left"/>
      <w:pPr>
        <w:ind w:left="284" w:hanging="284"/>
      </w:pPr>
      <w:rPr>
        <w:rFonts w:hint="eastAsia" w:ascii="宋体" w:hAnsi="宋体" w:eastAsia="宋体" w:cs="Times New Roman"/>
        <w:sz w:val="28"/>
      </w:rPr>
    </w:lvl>
    <w:lvl w:ilvl="3" w:tentative="0">
      <w:start w:val="1"/>
      <w:numFmt w:val="decimal"/>
      <w:pStyle w:val="5"/>
      <w:suff w:val="space"/>
      <w:lvlText w:val="%1.%2.%3.%4"/>
      <w:lvlJc w:val="left"/>
      <w:pPr>
        <w:ind w:left="1561" w:hanging="28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suff w:val="space"/>
      <w:lvlText w:val="%1.%2.%3.%4.%5"/>
      <w:lvlJc w:val="left"/>
      <w:pPr>
        <w:ind w:left="284" w:hanging="28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pStyle w:val="7"/>
      <w:suff w:val="space"/>
      <w:lvlText w:val="%1.%2.%3.%4.%5.%6"/>
      <w:lvlJc w:val="left"/>
      <w:pPr>
        <w:ind w:left="284" w:hanging="284"/>
      </w:pPr>
      <w:rPr>
        <w:rFonts w:hint="eastAsia" w:cs="Times New Roman"/>
      </w:rPr>
    </w:lvl>
    <w:lvl w:ilvl="6" w:tentative="0">
      <w:start w:val="1"/>
      <w:numFmt w:val="decimal"/>
      <w:suff w:val="space"/>
      <w:lvlText w:val="%1.%2.%3.%4.%5.%6.%7"/>
      <w:lvlJc w:val="left"/>
      <w:pPr>
        <w:ind w:left="284" w:hanging="284"/>
      </w:pPr>
      <w:rPr>
        <w:rFonts w:hint="eastAsia" w:cs="Times New Roman"/>
      </w:rPr>
    </w:lvl>
    <w:lvl w:ilvl="7" w:tentative="0">
      <w:start w:val="1"/>
      <w:numFmt w:val="decimal"/>
      <w:suff w:val="nothing"/>
      <w:lvlText w:val="%1.%2.%3.%4.%5.%6.%7.%8"/>
      <w:lvlJc w:val="left"/>
      <w:pPr>
        <w:ind w:left="284" w:hanging="284"/>
      </w:pPr>
      <w:rPr>
        <w:rFonts w:hint="eastAsia" w:cs="Times New Roman"/>
      </w:rPr>
    </w:lvl>
    <w:lvl w:ilvl="8" w:tentative="0">
      <w:start w:val="1"/>
      <w:numFmt w:val="decimal"/>
      <w:suff w:val="nothing"/>
      <w:lvlText w:val="%1.%2.%3.%4.%5.%6.%7.%8.%9"/>
      <w:lvlJc w:val="left"/>
      <w:pPr>
        <w:ind w:left="284" w:hanging="284"/>
      </w:pPr>
      <w:rPr>
        <w:rFonts w:hint="eastAsia" w:cs="Times New Roman"/>
      </w:rPr>
    </w:lvl>
  </w:abstractNum>
  <w:abstractNum w:abstractNumId="2">
    <w:nsid w:val="60666EC0"/>
    <w:multiLevelType w:val="multilevel"/>
    <w:tmpl w:val="60666E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482"/>
    <w:rsid w:val="0000284D"/>
    <w:rsid w:val="00002F95"/>
    <w:rsid w:val="00003164"/>
    <w:rsid w:val="0002708B"/>
    <w:rsid w:val="00046E4A"/>
    <w:rsid w:val="000501BD"/>
    <w:rsid w:val="0005651A"/>
    <w:rsid w:val="00062A08"/>
    <w:rsid w:val="00083A52"/>
    <w:rsid w:val="00085457"/>
    <w:rsid w:val="000865AF"/>
    <w:rsid w:val="00091F26"/>
    <w:rsid w:val="000B2FA7"/>
    <w:rsid w:val="000C1491"/>
    <w:rsid w:val="000C3E42"/>
    <w:rsid w:val="00104B97"/>
    <w:rsid w:val="00140654"/>
    <w:rsid w:val="00142E2A"/>
    <w:rsid w:val="00164B80"/>
    <w:rsid w:val="00194152"/>
    <w:rsid w:val="00194FB4"/>
    <w:rsid w:val="001A26DC"/>
    <w:rsid w:val="001D184E"/>
    <w:rsid w:val="001D4268"/>
    <w:rsid w:val="001D6998"/>
    <w:rsid w:val="001E1665"/>
    <w:rsid w:val="00224656"/>
    <w:rsid w:val="00233FC5"/>
    <w:rsid w:val="00237457"/>
    <w:rsid w:val="0025065A"/>
    <w:rsid w:val="00250FD6"/>
    <w:rsid w:val="00256454"/>
    <w:rsid w:val="002659AD"/>
    <w:rsid w:val="00274B19"/>
    <w:rsid w:val="0028010A"/>
    <w:rsid w:val="00280D0D"/>
    <w:rsid w:val="002822E0"/>
    <w:rsid w:val="00290120"/>
    <w:rsid w:val="002A077A"/>
    <w:rsid w:val="002A5800"/>
    <w:rsid w:val="002A7CD9"/>
    <w:rsid w:val="002C76E7"/>
    <w:rsid w:val="002D1BFE"/>
    <w:rsid w:val="002D5729"/>
    <w:rsid w:val="00313A24"/>
    <w:rsid w:val="00341433"/>
    <w:rsid w:val="003416C0"/>
    <w:rsid w:val="00356FEB"/>
    <w:rsid w:val="00357598"/>
    <w:rsid w:val="00373629"/>
    <w:rsid w:val="0038357E"/>
    <w:rsid w:val="00385A2E"/>
    <w:rsid w:val="00391227"/>
    <w:rsid w:val="003A49D6"/>
    <w:rsid w:val="003A6D6F"/>
    <w:rsid w:val="003B262E"/>
    <w:rsid w:val="003B74EF"/>
    <w:rsid w:val="003C58EF"/>
    <w:rsid w:val="003D0286"/>
    <w:rsid w:val="003E21A3"/>
    <w:rsid w:val="003F1F8A"/>
    <w:rsid w:val="003F5CBC"/>
    <w:rsid w:val="004063D5"/>
    <w:rsid w:val="00413079"/>
    <w:rsid w:val="00413582"/>
    <w:rsid w:val="00417A1A"/>
    <w:rsid w:val="004522E6"/>
    <w:rsid w:val="0046107D"/>
    <w:rsid w:val="0046293F"/>
    <w:rsid w:val="00486EC7"/>
    <w:rsid w:val="00493E7F"/>
    <w:rsid w:val="00496A57"/>
    <w:rsid w:val="004A30AF"/>
    <w:rsid w:val="004B0679"/>
    <w:rsid w:val="004B7075"/>
    <w:rsid w:val="004C7898"/>
    <w:rsid w:val="004D071E"/>
    <w:rsid w:val="004E4C73"/>
    <w:rsid w:val="005064B5"/>
    <w:rsid w:val="0051066D"/>
    <w:rsid w:val="00510760"/>
    <w:rsid w:val="00510DD1"/>
    <w:rsid w:val="0051434A"/>
    <w:rsid w:val="00531C42"/>
    <w:rsid w:val="005348DB"/>
    <w:rsid w:val="00543544"/>
    <w:rsid w:val="00550FB5"/>
    <w:rsid w:val="005621F4"/>
    <w:rsid w:val="00567D97"/>
    <w:rsid w:val="0057749F"/>
    <w:rsid w:val="0058224A"/>
    <w:rsid w:val="00596D96"/>
    <w:rsid w:val="005A44AE"/>
    <w:rsid w:val="005B10E8"/>
    <w:rsid w:val="005B6AAB"/>
    <w:rsid w:val="005D088C"/>
    <w:rsid w:val="005E4046"/>
    <w:rsid w:val="005E7A95"/>
    <w:rsid w:val="005F03A1"/>
    <w:rsid w:val="006019EC"/>
    <w:rsid w:val="00602B26"/>
    <w:rsid w:val="006053CC"/>
    <w:rsid w:val="00610E32"/>
    <w:rsid w:val="00624297"/>
    <w:rsid w:val="0062595E"/>
    <w:rsid w:val="006321D5"/>
    <w:rsid w:val="00636AAD"/>
    <w:rsid w:val="0063793C"/>
    <w:rsid w:val="0066168C"/>
    <w:rsid w:val="006764D0"/>
    <w:rsid w:val="00682E0D"/>
    <w:rsid w:val="00685EBE"/>
    <w:rsid w:val="00686D69"/>
    <w:rsid w:val="006942C8"/>
    <w:rsid w:val="006A53F0"/>
    <w:rsid w:val="006C2FCA"/>
    <w:rsid w:val="006C4E17"/>
    <w:rsid w:val="006D12E0"/>
    <w:rsid w:val="006E0FF6"/>
    <w:rsid w:val="00715FB5"/>
    <w:rsid w:val="007215F4"/>
    <w:rsid w:val="007230B6"/>
    <w:rsid w:val="00723938"/>
    <w:rsid w:val="00726CD6"/>
    <w:rsid w:val="00731A27"/>
    <w:rsid w:val="0073313A"/>
    <w:rsid w:val="0077342A"/>
    <w:rsid w:val="007856F1"/>
    <w:rsid w:val="00786524"/>
    <w:rsid w:val="007A1988"/>
    <w:rsid w:val="007A28F1"/>
    <w:rsid w:val="007B3EC7"/>
    <w:rsid w:val="007C60A8"/>
    <w:rsid w:val="007E409B"/>
    <w:rsid w:val="00800AFE"/>
    <w:rsid w:val="00802A77"/>
    <w:rsid w:val="00812432"/>
    <w:rsid w:val="00813265"/>
    <w:rsid w:val="008162BA"/>
    <w:rsid w:val="00822C76"/>
    <w:rsid w:val="008274F5"/>
    <w:rsid w:val="00863B55"/>
    <w:rsid w:val="00883D20"/>
    <w:rsid w:val="00891A49"/>
    <w:rsid w:val="008A0F34"/>
    <w:rsid w:val="008A7892"/>
    <w:rsid w:val="008B358E"/>
    <w:rsid w:val="008B5105"/>
    <w:rsid w:val="008D598D"/>
    <w:rsid w:val="009061E8"/>
    <w:rsid w:val="00921FD4"/>
    <w:rsid w:val="00940AC7"/>
    <w:rsid w:val="00957F59"/>
    <w:rsid w:val="00965DEA"/>
    <w:rsid w:val="009970C6"/>
    <w:rsid w:val="009A1EE0"/>
    <w:rsid w:val="009B718A"/>
    <w:rsid w:val="009C12AB"/>
    <w:rsid w:val="009C5BF8"/>
    <w:rsid w:val="009E027F"/>
    <w:rsid w:val="009E12ED"/>
    <w:rsid w:val="00A01417"/>
    <w:rsid w:val="00A16EAB"/>
    <w:rsid w:val="00A22CCE"/>
    <w:rsid w:val="00A26185"/>
    <w:rsid w:val="00A27230"/>
    <w:rsid w:val="00A40CCF"/>
    <w:rsid w:val="00A5252A"/>
    <w:rsid w:val="00A55D17"/>
    <w:rsid w:val="00A7118E"/>
    <w:rsid w:val="00AB233D"/>
    <w:rsid w:val="00AB5016"/>
    <w:rsid w:val="00AE1303"/>
    <w:rsid w:val="00B00167"/>
    <w:rsid w:val="00B0070F"/>
    <w:rsid w:val="00B21731"/>
    <w:rsid w:val="00B22F76"/>
    <w:rsid w:val="00B342D6"/>
    <w:rsid w:val="00B513EE"/>
    <w:rsid w:val="00B62D14"/>
    <w:rsid w:val="00B77085"/>
    <w:rsid w:val="00B779AB"/>
    <w:rsid w:val="00B87208"/>
    <w:rsid w:val="00B94134"/>
    <w:rsid w:val="00BA02EC"/>
    <w:rsid w:val="00BA2EEE"/>
    <w:rsid w:val="00BA5B57"/>
    <w:rsid w:val="00BD01B9"/>
    <w:rsid w:val="00BD18E1"/>
    <w:rsid w:val="00BE28BB"/>
    <w:rsid w:val="00BE2F8B"/>
    <w:rsid w:val="00BE4130"/>
    <w:rsid w:val="00BE5571"/>
    <w:rsid w:val="00BF5438"/>
    <w:rsid w:val="00C13A23"/>
    <w:rsid w:val="00C14450"/>
    <w:rsid w:val="00C164A6"/>
    <w:rsid w:val="00C301CD"/>
    <w:rsid w:val="00C44384"/>
    <w:rsid w:val="00C61FD8"/>
    <w:rsid w:val="00C70AF3"/>
    <w:rsid w:val="00C83940"/>
    <w:rsid w:val="00C87E73"/>
    <w:rsid w:val="00C9475D"/>
    <w:rsid w:val="00CA0796"/>
    <w:rsid w:val="00CC7077"/>
    <w:rsid w:val="00CE436B"/>
    <w:rsid w:val="00CE5C5F"/>
    <w:rsid w:val="00CE6EFF"/>
    <w:rsid w:val="00D031FB"/>
    <w:rsid w:val="00D110AB"/>
    <w:rsid w:val="00D116CF"/>
    <w:rsid w:val="00D3075A"/>
    <w:rsid w:val="00D33579"/>
    <w:rsid w:val="00D37D8E"/>
    <w:rsid w:val="00D42673"/>
    <w:rsid w:val="00D465D3"/>
    <w:rsid w:val="00D67372"/>
    <w:rsid w:val="00D70482"/>
    <w:rsid w:val="00D75D50"/>
    <w:rsid w:val="00D85CFB"/>
    <w:rsid w:val="00D85F12"/>
    <w:rsid w:val="00D91F99"/>
    <w:rsid w:val="00D94556"/>
    <w:rsid w:val="00DA071F"/>
    <w:rsid w:val="00DA235B"/>
    <w:rsid w:val="00DA319C"/>
    <w:rsid w:val="00DA733B"/>
    <w:rsid w:val="00DC4F63"/>
    <w:rsid w:val="00DD57C1"/>
    <w:rsid w:val="00DE6F65"/>
    <w:rsid w:val="00DF6A1F"/>
    <w:rsid w:val="00E019F5"/>
    <w:rsid w:val="00E073BB"/>
    <w:rsid w:val="00E2408B"/>
    <w:rsid w:val="00E33DA9"/>
    <w:rsid w:val="00E347A7"/>
    <w:rsid w:val="00E37FEF"/>
    <w:rsid w:val="00E532FE"/>
    <w:rsid w:val="00E661FD"/>
    <w:rsid w:val="00E70092"/>
    <w:rsid w:val="00E72AEA"/>
    <w:rsid w:val="00E76365"/>
    <w:rsid w:val="00E8547C"/>
    <w:rsid w:val="00E903BD"/>
    <w:rsid w:val="00EA16EA"/>
    <w:rsid w:val="00EA3391"/>
    <w:rsid w:val="00EA5346"/>
    <w:rsid w:val="00EC0C81"/>
    <w:rsid w:val="00EC1448"/>
    <w:rsid w:val="00EC5CC8"/>
    <w:rsid w:val="00EC7313"/>
    <w:rsid w:val="00ED2A87"/>
    <w:rsid w:val="00EE58F7"/>
    <w:rsid w:val="00F27D62"/>
    <w:rsid w:val="00F30E71"/>
    <w:rsid w:val="00FA1B54"/>
    <w:rsid w:val="00FA5B73"/>
    <w:rsid w:val="00FA7BC5"/>
    <w:rsid w:val="00FB0053"/>
    <w:rsid w:val="00FB2526"/>
    <w:rsid w:val="00FB33F8"/>
    <w:rsid w:val="00FC6919"/>
    <w:rsid w:val="00FD2670"/>
    <w:rsid w:val="00FE1308"/>
    <w:rsid w:val="00FF050E"/>
    <w:rsid w:val="170C6EF8"/>
    <w:rsid w:val="6F3C4E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locked/>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4"/>
    <w:qFormat/>
    <w:locked/>
    <w:uiPriority w:val="99"/>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25"/>
    <w:qFormat/>
    <w:locked/>
    <w:uiPriority w:val="9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6"/>
    <w:qFormat/>
    <w:locked/>
    <w:uiPriority w:val="99"/>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27"/>
    <w:qFormat/>
    <w:locked/>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8"/>
    <w:qFormat/>
    <w:locked/>
    <w:uiPriority w:val="99"/>
    <w:pPr>
      <w:keepNext/>
      <w:keepLines/>
      <w:numPr>
        <w:ilvl w:val="5"/>
        <w:numId w:val="1"/>
      </w:numPr>
      <w:spacing w:before="240" w:after="64" w:line="320" w:lineRule="auto"/>
      <w:outlineLvl w:val="5"/>
    </w:pPr>
    <w:rPr>
      <w:rFonts w:ascii="Cambria" w:hAnsi="Cambria"/>
      <w:b/>
      <w:bCs/>
      <w:sz w:val="24"/>
      <w:szCs w:val="24"/>
    </w:rPr>
  </w:style>
  <w:style w:type="character" w:default="1" w:styleId="13">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8">
    <w:name w:val="Balloon Text"/>
    <w:basedOn w:val="1"/>
    <w:link w:val="32"/>
    <w:uiPriority w:val="99"/>
    <w:rPr>
      <w:sz w:val="18"/>
      <w:szCs w:val="20"/>
    </w:rPr>
  </w:style>
  <w:style w:type="paragraph" w:styleId="9">
    <w:name w:val="footer"/>
    <w:basedOn w:val="1"/>
    <w:link w:val="30"/>
    <w:semiHidden/>
    <w:uiPriority w:val="99"/>
    <w:pPr>
      <w:tabs>
        <w:tab w:val="center" w:pos="4153"/>
        <w:tab w:val="right" w:pos="8306"/>
      </w:tabs>
      <w:snapToGrid w:val="0"/>
      <w:jc w:val="left"/>
    </w:pPr>
    <w:rPr>
      <w:sz w:val="18"/>
      <w:szCs w:val="18"/>
    </w:rPr>
  </w:style>
  <w:style w:type="paragraph" w:styleId="10">
    <w:name w:val="header"/>
    <w:basedOn w:val="1"/>
    <w:link w:val="29"/>
    <w:semiHidden/>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9"/>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2">
    <w:name w:val="Normal (Web)"/>
    <w:basedOn w:val="1"/>
    <w:uiPriority w:val="99"/>
    <w:pPr>
      <w:widowControl/>
      <w:jc w:val="left"/>
    </w:pPr>
    <w:rPr>
      <w:rFonts w:ascii="宋体" w:hAnsi="宋体" w:cs="宋体"/>
      <w:kern w:val="0"/>
      <w:sz w:val="24"/>
      <w:szCs w:val="24"/>
    </w:rPr>
  </w:style>
  <w:style w:type="character" w:styleId="14">
    <w:name w:val="Strong"/>
    <w:basedOn w:val="13"/>
    <w:qFormat/>
    <w:uiPriority w:val="99"/>
    <w:rPr>
      <w:rFonts w:cs="Times New Roman"/>
      <w:b/>
      <w:bCs/>
    </w:rPr>
  </w:style>
  <w:style w:type="character" w:styleId="15">
    <w:name w:val="page number"/>
    <w:basedOn w:val="13"/>
    <w:qFormat/>
    <w:uiPriority w:val="99"/>
  </w:style>
  <w:style w:type="character" w:styleId="16">
    <w:name w:val="Hyperlink"/>
    <w:basedOn w:val="13"/>
    <w:semiHidden/>
    <w:uiPriority w:val="99"/>
    <w:rPr>
      <w:rFonts w:cs="Times New Roman"/>
      <w:color w:val="000000"/>
      <w:u w:val="none"/>
    </w:rPr>
  </w:style>
  <w:style w:type="character" w:customStyle="1" w:styleId="18">
    <w:name w:val="标题 1 Char"/>
    <w:basedOn w:val="13"/>
    <w:link w:val="2"/>
    <w:uiPriority w:val="9"/>
    <w:rPr>
      <w:b/>
      <w:bCs/>
      <w:kern w:val="44"/>
      <w:sz w:val="44"/>
      <w:szCs w:val="44"/>
    </w:rPr>
  </w:style>
  <w:style w:type="character" w:customStyle="1" w:styleId="19">
    <w:name w:val="Heading 2 Char"/>
    <w:basedOn w:val="13"/>
    <w:link w:val="3"/>
    <w:semiHidden/>
    <w:uiPriority w:val="9"/>
    <w:rPr>
      <w:rFonts w:ascii="Cambria" w:hAnsi="Cambria" w:eastAsia="宋体" w:cs="Times New Roman"/>
      <w:b/>
      <w:bCs/>
      <w:sz w:val="32"/>
      <w:szCs w:val="32"/>
    </w:rPr>
  </w:style>
  <w:style w:type="character" w:customStyle="1" w:styleId="20">
    <w:name w:val="Heading 3 Char"/>
    <w:basedOn w:val="13"/>
    <w:link w:val="4"/>
    <w:semiHidden/>
    <w:uiPriority w:val="9"/>
    <w:rPr>
      <w:b/>
      <w:bCs/>
      <w:sz w:val="32"/>
      <w:szCs w:val="32"/>
    </w:rPr>
  </w:style>
  <w:style w:type="character" w:customStyle="1" w:styleId="21">
    <w:name w:val="Heading 4 Char"/>
    <w:basedOn w:val="13"/>
    <w:link w:val="5"/>
    <w:semiHidden/>
    <w:uiPriority w:val="9"/>
    <w:rPr>
      <w:rFonts w:ascii="Cambria" w:hAnsi="Cambria" w:eastAsia="宋体" w:cs="Times New Roman"/>
      <w:b/>
      <w:bCs/>
      <w:sz w:val="28"/>
      <w:szCs w:val="28"/>
    </w:rPr>
  </w:style>
  <w:style w:type="character" w:customStyle="1" w:styleId="22">
    <w:name w:val="Heading 5 Char"/>
    <w:basedOn w:val="13"/>
    <w:link w:val="6"/>
    <w:semiHidden/>
    <w:uiPriority w:val="9"/>
    <w:rPr>
      <w:b/>
      <w:bCs/>
      <w:sz w:val="28"/>
      <w:szCs w:val="28"/>
    </w:rPr>
  </w:style>
  <w:style w:type="character" w:customStyle="1" w:styleId="23">
    <w:name w:val="Heading 6 Char"/>
    <w:basedOn w:val="13"/>
    <w:link w:val="7"/>
    <w:semiHidden/>
    <w:qFormat/>
    <w:uiPriority w:val="9"/>
    <w:rPr>
      <w:rFonts w:ascii="Cambria" w:hAnsi="Cambria" w:eastAsia="宋体" w:cs="Times New Roman"/>
      <w:b/>
      <w:bCs/>
      <w:sz w:val="24"/>
      <w:szCs w:val="24"/>
    </w:rPr>
  </w:style>
  <w:style w:type="character" w:customStyle="1" w:styleId="24">
    <w:name w:val="标题 2 Char"/>
    <w:basedOn w:val="13"/>
    <w:link w:val="3"/>
    <w:qFormat/>
    <w:locked/>
    <w:uiPriority w:val="99"/>
    <w:rPr>
      <w:rFonts w:ascii="Cambria" w:hAnsi="Cambria" w:eastAsia="宋体" w:cs="Times New Roman"/>
      <w:b/>
      <w:bCs/>
      <w:kern w:val="2"/>
      <w:sz w:val="32"/>
      <w:szCs w:val="32"/>
      <w:lang w:val="en-US" w:eastAsia="zh-CN" w:bidi="ar-SA"/>
    </w:rPr>
  </w:style>
  <w:style w:type="character" w:customStyle="1" w:styleId="25">
    <w:name w:val="标题 3 Char"/>
    <w:basedOn w:val="13"/>
    <w:link w:val="4"/>
    <w:locked/>
    <w:uiPriority w:val="99"/>
    <w:rPr>
      <w:rFonts w:ascii="Calibri" w:hAnsi="Calibri" w:eastAsia="宋体" w:cs="Times New Roman"/>
      <w:b/>
      <w:bCs/>
      <w:kern w:val="2"/>
      <w:sz w:val="32"/>
      <w:szCs w:val="32"/>
      <w:lang w:val="en-US" w:eastAsia="zh-CN" w:bidi="ar-SA"/>
    </w:rPr>
  </w:style>
  <w:style w:type="character" w:customStyle="1" w:styleId="26">
    <w:name w:val="标题 4 Char"/>
    <w:basedOn w:val="13"/>
    <w:link w:val="5"/>
    <w:locked/>
    <w:uiPriority w:val="99"/>
    <w:rPr>
      <w:rFonts w:ascii="Cambria" w:hAnsi="Cambria" w:eastAsia="宋体" w:cs="Times New Roman"/>
      <w:b/>
      <w:bCs/>
      <w:kern w:val="2"/>
      <w:sz w:val="28"/>
      <w:szCs w:val="28"/>
      <w:lang w:val="en-US" w:eastAsia="zh-CN" w:bidi="ar-SA"/>
    </w:rPr>
  </w:style>
  <w:style w:type="character" w:customStyle="1" w:styleId="27">
    <w:name w:val="标题 5 Char"/>
    <w:basedOn w:val="13"/>
    <w:link w:val="6"/>
    <w:qFormat/>
    <w:locked/>
    <w:uiPriority w:val="99"/>
    <w:rPr>
      <w:rFonts w:ascii="Calibri" w:hAnsi="Calibri" w:eastAsia="宋体" w:cs="Times New Roman"/>
      <w:b/>
      <w:bCs/>
      <w:kern w:val="2"/>
      <w:sz w:val="28"/>
      <w:szCs w:val="28"/>
      <w:lang w:val="en-US" w:eastAsia="zh-CN" w:bidi="ar-SA"/>
    </w:rPr>
  </w:style>
  <w:style w:type="character" w:customStyle="1" w:styleId="28">
    <w:name w:val="标题 6 Char"/>
    <w:basedOn w:val="13"/>
    <w:link w:val="7"/>
    <w:locked/>
    <w:uiPriority w:val="99"/>
    <w:rPr>
      <w:rFonts w:ascii="Cambria" w:hAnsi="Cambria" w:eastAsia="宋体" w:cs="Times New Roman"/>
      <w:b/>
      <w:bCs/>
      <w:kern w:val="2"/>
      <w:sz w:val="24"/>
      <w:szCs w:val="24"/>
      <w:lang w:val="en-US" w:eastAsia="zh-CN" w:bidi="ar-SA"/>
    </w:rPr>
  </w:style>
  <w:style w:type="character" w:customStyle="1" w:styleId="29">
    <w:name w:val="页眉 Char"/>
    <w:basedOn w:val="13"/>
    <w:link w:val="10"/>
    <w:semiHidden/>
    <w:locked/>
    <w:uiPriority w:val="99"/>
    <w:rPr>
      <w:rFonts w:cs="Times New Roman"/>
      <w:sz w:val="18"/>
      <w:szCs w:val="18"/>
    </w:rPr>
  </w:style>
  <w:style w:type="character" w:customStyle="1" w:styleId="30">
    <w:name w:val="页脚 Char"/>
    <w:basedOn w:val="13"/>
    <w:link w:val="9"/>
    <w:semiHidden/>
    <w:qFormat/>
    <w:locked/>
    <w:uiPriority w:val="99"/>
    <w:rPr>
      <w:rFonts w:cs="Times New Roman"/>
      <w:sz w:val="18"/>
      <w:szCs w:val="18"/>
    </w:rPr>
  </w:style>
  <w:style w:type="character" w:customStyle="1" w:styleId="31">
    <w:name w:val="Balloon Text Char"/>
    <w:basedOn w:val="13"/>
    <w:link w:val="8"/>
    <w:semiHidden/>
    <w:uiPriority w:val="99"/>
    <w:rPr>
      <w:sz w:val="0"/>
      <w:szCs w:val="0"/>
    </w:rPr>
  </w:style>
  <w:style w:type="character" w:customStyle="1" w:styleId="32">
    <w:name w:val="批注框文本 Char"/>
    <w:link w:val="8"/>
    <w:qFormat/>
    <w:locked/>
    <w:uiPriority w:val="99"/>
    <w:rPr>
      <w:rFonts w:eastAsia="宋体"/>
      <w:kern w:val="2"/>
      <w:sz w:val="18"/>
    </w:rPr>
  </w:style>
  <w:style w:type="paragraph" w:customStyle="1" w:styleId="33">
    <w:name w:val="w"/>
    <w:basedOn w:val="1"/>
    <w:uiPriority w:val="99"/>
    <w:pPr>
      <w:widowControl/>
      <w:spacing w:before="100" w:beforeAutospacing="1" w:after="100" w:afterAutospacing="1" w:line="375" w:lineRule="atLeast"/>
      <w:jc w:val="left"/>
    </w:pPr>
    <w:rPr>
      <w:rFonts w:ascii="宋体" w:hAnsi="宋体"/>
      <w:color w:val="000000"/>
      <w:kern w:val="0"/>
      <w:sz w:val="24"/>
      <w:szCs w:val="24"/>
    </w:rPr>
  </w:style>
  <w:style w:type="character" w:customStyle="1" w:styleId="34">
    <w:name w:val="Char Char1"/>
    <w:qFormat/>
    <w:uiPriority w:val="99"/>
    <w:rPr>
      <w:kern w:val="2"/>
      <w:sz w:val="18"/>
    </w:rPr>
  </w:style>
  <w:style w:type="character" w:customStyle="1" w:styleId="35">
    <w:name w:val="Char Char2"/>
    <w:qFormat/>
    <w:uiPriority w:val="99"/>
    <w:rPr>
      <w:kern w:val="2"/>
      <w:sz w:val="18"/>
    </w:rPr>
  </w:style>
  <w:style w:type="paragraph" w:customStyle="1" w:styleId="36">
    <w:name w:val="列出段落1"/>
    <w:basedOn w:val="1"/>
    <w:uiPriority w:val="99"/>
    <w:pPr>
      <w:ind w:firstLine="420" w:firstLineChars="200"/>
    </w:pPr>
    <w:rPr>
      <w:rFonts w:ascii="Times New Roman" w:hAnsi="Times New Roman"/>
      <w:szCs w:val="24"/>
    </w:rPr>
  </w:style>
  <w:style w:type="paragraph" w:customStyle="1" w:styleId="37">
    <w:name w:val="列出段落11"/>
    <w:basedOn w:val="1"/>
    <w:uiPriority w:val="99"/>
    <w:pPr>
      <w:ind w:firstLine="420" w:firstLineChars="200"/>
    </w:pPr>
  </w:style>
  <w:style w:type="character" w:customStyle="1" w:styleId="38">
    <w:name w:val="HTML Preformatted Char"/>
    <w:basedOn w:val="13"/>
    <w:link w:val="11"/>
    <w:semiHidden/>
    <w:qFormat/>
    <w:uiPriority w:val="99"/>
    <w:rPr>
      <w:rFonts w:ascii="Courier New" w:hAnsi="Courier New" w:cs="Courier New"/>
      <w:sz w:val="20"/>
      <w:szCs w:val="20"/>
    </w:rPr>
  </w:style>
  <w:style w:type="character" w:customStyle="1" w:styleId="39">
    <w:name w:val="HTML 预设格式 Char"/>
    <w:link w:val="11"/>
    <w:qFormat/>
    <w:locked/>
    <w:uiPriority w:val="99"/>
    <w:rPr>
      <w:rFonts w:ascii="宋体" w:hAnsi="宋体" w:eastAsia="宋体"/>
      <w:sz w:val="24"/>
    </w:rPr>
  </w:style>
  <w:style w:type="paragraph" w:customStyle="1" w:styleId="40">
    <w:name w:val="列出段落2"/>
    <w:basedOn w:val="1"/>
    <w:link w:val="41"/>
    <w:qFormat/>
    <w:uiPriority w:val="99"/>
    <w:pPr>
      <w:ind w:firstLine="420" w:firstLineChars="200"/>
    </w:pPr>
  </w:style>
  <w:style w:type="character" w:customStyle="1" w:styleId="41">
    <w:name w:val="列出段落 Char"/>
    <w:basedOn w:val="13"/>
    <w:link w:val="40"/>
    <w:qFormat/>
    <w:locked/>
    <w:uiPriority w:val="0"/>
    <w:rPr>
      <w:rFonts w:ascii="Calibri" w:hAnsi="Calibri" w:eastAsia="宋体" w:cs="Times New Roman"/>
      <w:kern w:val="2"/>
      <w:sz w:val="22"/>
      <w:szCs w:val="22"/>
      <w:lang w:val="en-US" w:eastAsia="zh-CN" w:bidi="ar-SA"/>
    </w:rPr>
  </w:style>
  <w:style w:type="paragraph" w:customStyle="1" w:styleId="42">
    <w:name w:val="列出段落3"/>
    <w:basedOn w:val="1"/>
    <w:qFormat/>
    <w:uiPriority w:val="34"/>
    <w:pPr>
      <w:spacing w:line="360" w:lineRule="auto"/>
      <w:ind w:firstLine="420" w:firstLineChars="200"/>
    </w:pPr>
    <w:rPr>
      <w:sz w:val="28"/>
      <w:szCs w:val="20"/>
    </w:rPr>
  </w:style>
  <w:style w:type="paragraph" w:styleId="43">
    <w:name w:val="No Spacing"/>
    <w:link w:val="44"/>
    <w:qFormat/>
    <w:uiPriority w:val="1"/>
    <w:pPr>
      <w:widowControl w:val="0"/>
      <w:jc w:val="both"/>
    </w:pPr>
    <w:rPr>
      <w:rFonts w:ascii="Calibri" w:hAnsi="Calibri" w:eastAsia="宋体" w:cs="Times New Roman"/>
      <w:kern w:val="2"/>
      <w:sz w:val="21"/>
      <w:szCs w:val="22"/>
      <w:lang w:val="en-US" w:eastAsia="zh-CN" w:bidi="ar-SA"/>
    </w:rPr>
  </w:style>
  <w:style w:type="character" w:customStyle="1" w:styleId="44">
    <w:name w:val="无间隔 Char"/>
    <w:link w:val="43"/>
    <w:qFormat/>
    <w:locked/>
    <w:uiPriority w:val="1"/>
    <w:rPr>
      <w:kern w:val="2"/>
      <w:sz w:val="21"/>
      <w:szCs w:val="22"/>
      <w:lang w:bidi="ar-SA"/>
    </w:rPr>
  </w:style>
  <w:style w:type="paragraph" w:customStyle="1" w:styleId="45">
    <w:name w:val="列出段落4"/>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405A0-461F-46DA-9E4B-D94B852CC9F4}">
  <ds:schemaRefs/>
</ds:datastoreItem>
</file>

<file path=docProps/app.xml><?xml version="1.0" encoding="utf-8"?>
<Properties xmlns="http://schemas.openxmlformats.org/officeDocument/2006/extended-properties" xmlns:vt="http://schemas.openxmlformats.org/officeDocument/2006/docPropsVTypes">
  <Template>Normal</Template>
  <Pages>49</Pages>
  <Words>3492</Words>
  <Characters>19909</Characters>
  <Lines>165</Lines>
  <Paragraphs>46</Paragraphs>
  <TotalTime>0</TotalTime>
  <ScaleCrop>false</ScaleCrop>
  <LinksUpToDate>false</LinksUpToDate>
  <CharactersWithSpaces>23355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2017-11-24T07:56:00Z</dcterms:created>
  <dc:creator>许昌市公共资源交易中心:孟莉</dc:creator>
  <cp:lastModifiedBy>许昌市公共资源交易中心:杨丹丹</cp:lastModifiedBy>
  <cp:lastPrinted>2017-12-01T08:10:00Z</cp:lastPrinted>
  <dcterms:modified xsi:type="dcterms:W3CDTF">2017-12-04T08:21:41Z</dcterms:modified>
  <dc:title>政府采购项目采购需求等提交说明</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